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1B2" w:rsidRPr="00C821B2" w:rsidRDefault="00C821B2" w:rsidP="00C821B2">
      <w:pPr>
        <w:pStyle w:val="NormalWeb"/>
        <w:spacing w:before="0" w:beforeAutospacing="0" w:after="270" w:afterAutospacing="0" w:line="432" w:lineRule="atLeast"/>
        <w:jc w:val="center"/>
        <w:rPr>
          <w:rFonts w:ascii="Georgia" w:hAnsi="Georgia"/>
          <w:b/>
          <w:color w:val="111111"/>
          <w:sz w:val="27"/>
          <w:szCs w:val="27"/>
          <w:u w:val="single"/>
        </w:rPr>
      </w:pPr>
      <w:r w:rsidRPr="00C821B2">
        <w:rPr>
          <w:rFonts w:ascii="Georgia" w:hAnsi="Georgia"/>
          <w:b/>
          <w:color w:val="111111"/>
          <w:sz w:val="27"/>
          <w:szCs w:val="27"/>
          <w:u w:val="single"/>
        </w:rPr>
        <w:t>Legal Writing Activity</w:t>
      </w:r>
    </w:p>
    <w:p w:rsidR="00C821B2" w:rsidRDefault="00C821B2" w:rsidP="00C821B2">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Read the passage below </w:t>
      </w:r>
    </w:p>
    <w:p w:rsidR="00C821B2" w:rsidRDefault="00C821B2" w:rsidP="00C821B2">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The Securities and Exchange Commission brought an administrative proceeding against George </w:t>
      </w:r>
      <w:proofErr w:type="spellStart"/>
      <w:r>
        <w:rPr>
          <w:rFonts w:ascii="Georgia" w:hAnsi="Georgia"/>
          <w:color w:val="111111"/>
          <w:sz w:val="27"/>
          <w:szCs w:val="27"/>
        </w:rPr>
        <w:t>Jarkesy</w:t>
      </w:r>
      <w:proofErr w:type="spellEnd"/>
      <w:r>
        <w:rPr>
          <w:rFonts w:ascii="Georgia" w:hAnsi="Georgia"/>
          <w:color w:val="111111"/>
          <w:sz w:val="27"/>
          <w:szCs w:val="27"/>
        </w:rPr>
        <w:t xml:space="preserve">, Jr., charging him with securities fraud. That proceeding remains ongoing. In the meantime, </w:t>
      </w:r>
      <w:proofErr w:type="spellStart"/>
      <w:r>
        <w:rPr>
          <w:rFonts w:ascii="Georgia" w:hAnsi="Georgia"/>
          <w:color w:val="111111"/>
          <w:sz w:val="27"/>
          <w:szCs w:val="27"/>
        </w:rPr>
        <w:t>Jarkesy</w:t>
      </w:r>
      <w:proofErr w:type="spellEnd"/>
      <w:r>
        <w:rPr>
          <w:rFonts w:ascii="Georgia" w:hAnsi="Georgia"/>
          <w:color w:val="111111"/>
          <w:sz w:val="27"/>
          <w:szCs w:val="27"/>
        </w:rPr>
        <w:t xml:space="preserve"> filed this action in federal district court seeking the administrative proceeding’s termination. He argues that the proceeding’s initiation and conduct infringe his constitutional rights in several ways. The district court dismissed his action for lack of subject-matter jurisdiction. The court concluded that Congress, by establishing a detailed statutory scheme providing for an administrative proceeding before the Commission plus the prospect of judicial review in a court of appeals, implicitly precluded concurrent district-court jurisdiction over challenges like </w:t>
      </w:r>
      <w:proofErr w:type="spellStart"/>
      <w:r>
        <w:rPr>
          <w:rFonts w:ascii="Georgia" w:hAnsi="Georgia"/>
          <w:color w:val="111111"/>
          <w:sz w:val="27"/>
          <w:szCs w:val="27"/>
        </w:rPr>
        <w:t>Jarkesy’s</w:t>
      </w:r>
      <w:proofErr w:type="spellEnd"/>
      <w:r>
        <w:rPr>
          <w:rFonts w:ascii="Georgia" w:hAnsi="Georgia"/>
          <w:color w:val="111111"/>
          <w:sz w:val="27"/>
          <w:szCs w:val="27"/>
        </w:rPr>
        <w:t>.</w:t>
      </w:r>
    </w:p>
    <w:p w:rsidR="00C821B2" w:rsidRDefault="00C821B2" w:rsidP="00C821B2">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t xml:space="preserve">We agree with the district court and affirm its judgment. </w:t>
      </w:r>
      <w:proofErr w:type="spellStart"/>
      <w:r>
        <w:rPr>
          <w:rFonts w:ascii="Georgia" w:hAnsi="Georgia"/>
          <w:color w:val="111111"/>
          <w:sz w:val="27"/>
          <w:szCs w:val="27"/>
        </w:rPr>
        <w:t>In</w:t>
      </w:r>
      <w:r>
        <w:rPr>
          <w:rStyle w:val="Emphasis"/>
          <w:rFonts w:ascii="Georgia" w:hAnsi="Georgia"/>
          <w:color w:val="111111"/>
          <w:sz w:val="27"/>
          <w:szCs w:val="27"/>
        </w:rPr>
        <w:t>Thunder</w:t>
      </w:r>
      <w:proofErr w:type="spellEnd"/>
      <w:r>
        <w:rPr>
          <w:rStyle w:val="Emphasis"/>
          <w:rFonts w:ascii="Georgia" w:hAnsi="Georgia"/>
          <w:color w:val="111111"/>
          <w:sz w:val="27"/>
          <w:szCs w:val="27"/>
        </w:rPr>
        <w:t xml:space="preserve"> Basin Coal Co. v. Reich</w:t>
      </w:r>
      <w:r>
        <w:rPr>
          <w:rFonts w:ascii="Georgia" w:hAnsi="Georgia"/>
          <w:color w:val="111111"/>
          <w:sz w:val="27"/>
          <w:szCs w:val="27"/>
        </w:rPr>
        <w:t>, 510 U.S. 200 (1994), the Supreme Court set forth a framework for determining when a statutory scheme of administrative and judicial review forecloses parallel district-court jurisdiction. The ultimate question is whether Congress intended exclusivity when it established the statutory scheme. Applying the considerations outlined in</w:t>
      </w:r>
      <w:r>
        <w:rPr>
          <w:rStyle w:val="apple-converted-space"/>
          <w:rFonts w:ascii="Georgia" w:hAnsi="Georgia"/>
          <w:color w:val="111111"/>
          <w:sz w:val="27"/>
          <w:szCs w:val="27"/>
        </w:rPr>
        <w:t> </w:t>
      </w:r>
      <w:r>
        <w:rPr>
          <w:rStyle w:val="Emphasis"/>
          <w:rFonts w:ascii="Georgia" w:hAnsi="Georgia"/>
          <w:color w:val="111111"/>
          <w:sz w:val="27"/>
          <w:szCs w:val="27"/>
        </w:rPr>
        <w:t>Thunder Basin</w:t>
      </w:r>
      <w:r>
        <w:rPr>
          <w:rStyle w:val="apple-converted-space"/>
          <w:rFonts w:ascii="Georgia" w:hAnsi="Georgia"/>
          <w:color w:val="111111"/>
          <w:sz w:val="27"/>
          <w:szCs w:val="27"/>
        </w:rPr>
        <w:t> </w:t>
      </w:r>
      <w:r>
        <w:rPr>
          <w:rFonts w:ascii="Georgia" w:hAnsi="Georgia"/>
          <w:color w:val="111111"/>
          <w:sz w:val="27"/>
          <w:szCs w:val="27"/>
        </w:rPr>
        <w:t xml:space="preserve">and its progeny, we find the answer here is yes. The result is that </w:t>
      </w:r>
      <w:proofErr w:type="spellStart"/>
      <w:r>
        <w:rPr>
          <w:rFonts w:ascii="Georgia" w:hAnsi="Georgia"/>
          <w:color w:val="111111"/>
          <w:sz w:val="27"/>
          <w:szCs w:val="27"/>
        </w:rPr>
        <w:t>Jarkesy</w:t>
      </w:r>
      <w:proofErr w:type="spellEnd"/>
      <w:r>
        <w:rPr>
          <w:rFonts w:ascii="Georgia" w:hAnsi="Georgia"/>
          <w:color w:val="111111"/>
          <w:sz w:val="27"/>
          <w:szCs w:val="27"/>
        </w:rPr>
        <w:t>, instead of obtaining judicial review of his challenges to the Commission’s administrative proceeding now, can secure judicial review in a court of appeals when (and if) the proceeding culminates in a resolution against him.</w:t>
      </w: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r>
        <w:rPr>
          <w:rFonts w:ascii="Georgia" w:hAnsi="Georgia"/>
          <w:color w:val="111111"/>
          <w:sz w:val="27"/>
          <w:szCs w:val="27"/>
        </w:rPr>
        <w:lastRenderedPageBreak/>
        <w:t>Rewrite the entire passage in your own simplified English below.  When you are done, e-mail it to me or show me in class.</w:t>
      </w: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Default="00C821B2" w:rsidP="00C821B2">
      <w:pPr>
        <w:pStyle w:val="NormalWeb"/>
        <w:spacing w:before="0" w:beforeAutospacing="0" w:after="270" w:afterAutospacing="0" w:line="432" w:lineRule="atLeast"/>
        <w:rPr>
          <w:rFonts w:ascii="Georgia" w:hAnsi="Georgia"/>
          <w:color w:val="111111"/>
          <w:sz w:val="27"/>
          <w:szCs w:val="27"/>
        </w:rPr>
      </w:pPr>
    </w:p>
    <w:p w:rsidR="00C821B2" w:rsidRPr="00C821B2" w:rsidRDefault="00C821B2" w:rsidP="00C821B2">
      <w:pPr>
        <w:pStyle w:val="NormalWeb"/>
        <w:spacing w:before="0" w:beforeAutospacing="0" w:after="270" w:afterAutospacing="0" w:line="432" w:lineRule="atLeast"/>
        <w:rPr>
          <w:rFonts w:ascii="Georgia" w:hAnsi="Georgia"/>
          <w:color w:val="111111"/>
          <w:sz w:val="27"/>
          <w:szCs w:val="27"/>
        </w:rPr>
      </w:pPr>
    </w:p>
    <w:sectPr w:rsidR="00C821B2" w:rsidRPr="00C821B2" w:rsidSect="00895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1B2"/>
    <w:rsid w:val="00895B9B"/>
    <w:rsid w:val="00C82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B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2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1B2"/>
    <w:rPr>
      <w:i/>
      <w:iCs/>
    </w:rPr>
  </w:style>
  <w:style w:type="character" w:customStyle="1" w:styleId="apple-converted-space">
    <w:name w:val="apple-converted-space"/>
    <w:basedOn w:val="DefaultParagraphFont"/>
    <w:rsid w:val="00C821B2"/>
  </w:style>
</w:styles>
</file>

<file path=word/webSettings.xml><?xml version="1.0" encoding="utf-8"?>
<w:webSettings xmlns:r="http://schemas.openxmlformats.org/officeDocument/2006/relationships" xmlns:w="http://schemas.openxmlformats.org/wordprocessingml/2006/main">
  <w:divs>
    <w:div w:id="306518247">
      <w:bodyDiv w:val="1"/>
      <w:marLeft w:val="0"/>
      <w:marRight w:val="0"/>
      <w:marTop w:val="0"/>
      <w:marBottom w:val="0"/>
      <w:divBdr>
        <w:top w:val="none" w:sz="0" w:space="0" w:color="auto"/>
        <w:left w:val="none" w:sz="0" w:space="0" w:color="auto"/>
        <w:bottom w:val="none" w:sz="0" w:space="0" w:color="auto"/>
        <w:right w:val="none" w:sz="0" w:space="0" w:color="auto"/>
      </w:divBdr>
    </w:div>
    <w:div w:id="21381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2016-09-09T15:36:00Z</dcterms:created>
  <dcterms:modified xsi:type="dcterms:W3CDTF">2016-09-09T15:46:00Z</dcterms:modified>
</cp:coreProperties>
</file>