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9C" w:rsidRDefault="00607B9A" w:rsidP="00607B9A">
      <w:pPr>
        <w:pStyle w:val="BodyBoldHead"/>
        <w:jc w:val="center"/>
        <w:rPr>
          <w:u w:val="single"/>
          <w:lang w:val="en-CA"/>
        </w:rPr>
      </w:pPr>
      <w:r w:rsidRPr="00607B9A">
        <w:rPr>
          <w:u w:val="single"/>
          <w:lang w:val="en-CA"/>
        </w:rPr>
        <w:t>ETS4U – Independent Study Project</w:t>
      </w:r>
    </w:p>
    <w:p w:rsidR="00671E29" w:rsidRDefault="00671E29" w:rsidP="00671E29">
      <w:pPr>
        <w:pStyle w:val="BodyBoldHead"/>
        <w:rPr>
          <w:b w:val="0"/>
          <w:lang w:val="en-CA"/>
        </w:rPr>
      </w:pPr>
      <w:r w:rsidRPr="00671E29">
        <w:rPr>
          <w:b w:val="0"/>
          <w:lang w:val="en-CA"/>
        </w:rPr>
        <w:t>Name: ___</w:t>
      </w:r>
      <w:r>
        <w:rPr>
          <w:b w:val="0"/>
          <w:lang w:val="en-CA"/>
        </w:rPr>
        <w:t>_____________</w:t>
      </w:r>
      <w:r w:rsidRPr="00671E29">
        <w:rPr>
          <w:b w:val="0"/>
          <w:lang w:val="en-CA"/>
        </w:rPr>
        <w:t>__</w:t>
      </w:r>
      <w:r>
        <w:rPr>
          <w:b w:val="0"/>
          <w:lang w:val="en-CA"/>
        </w:rPr>
        <w:t>_</w:t>
      </w:r>
      <w:r>
        <w:rPr>
          <w:b w:val="0"/>
          <w:lang w:val="en-CA"/>
        </w:rPr>
        <w:tab/>
      </w:r>
      <w:r>
        <w:rPr>
          <w:b w:val="0"/>
          <w:lang w:val="en-CA"/>
        </w:rPr>
        <w:tab/>
      </w:r>
      <w:r>
        <w:rPr>
          <w:b w:val="0"/>
          <w:lang w:val="en-CA"/>
        </w:rPr>
        <w:tab/>
      </w:r>
      <w:r>
        <w:rPr>
          <w:b w:val="0"/>
          <w:lang w:val="en-CA"/>
        </w:rPr>
        <w:tab/>
      </w:r>
      <w:r>
        <w:rPr>
          <w:b w:val="0"/>
          <w:lang w:val="en-CA"/>
        </w:rPr>
        <w:tab/>
        <w:t>Conference #1: __________________</w:t>
      </w:r>
    </w:p>
    <w:p w:rsidR="00671E29" w:rsidRDefault="00671E29" w:rsidP="00671E29">
      <w:pPr>
        <w:pStyle w:val="BodyBoldHead"/>
        <w:rPr>
          <w:b w:val="0"/>
          <w:lang w:val="en-CA"/>
        </w:rPr>
      </w:pPr>
      <w:r>
        <w:rPr>
          <w:b w:val="0"/>
          <w:lang w:val="en-CA"/>
        </w:rPr>
        <w:t>Due Date: ________________</w:t>
      </w:r>
      <w:r>
        <w:rPr>
          <w:b w:val="0"/>
          <w:lang w:val="en-CA"/>
        </w:rPr>
        <w:tab/>
      </w:r>
      <w:r>
        <w:rPr>
          <w:b w:val="0"/>
          <w:lang w:val="en-CA"/>
        </w:rPr>
        <w:tab/>
      </w:r>
      <w:r>
        <w:rPr>
          <w:b w:val="0"/>
          <w:lang w:val="en-CA"/>
        </w:rPr>
        <w:tab/>
      </w:r>
      <w:r>
        <w:rPr>
          <w:b w:val="0"/>
          <w:lang w:val="en-CA"/>
        </w:rPr>
        <w:tab/>
      </w:r>
      <w:r>
        <w:rPr>
          <w:b w:val="0"/>
          <w:lang w:val="en-CA"/>
        </w:rPr>
        <w:tab/>
      </w:r>
      <w:r w:rsidR="0087037A">
        <w:rPr>
          <w:b w:val="0"/>
          <w:lang w:val="en-CA"/>
        </w:rPr>
        <w:t>Conference #2</w:t>
      </w:r>
      <w:r>
        <w:rPr>
          <w:b w:val="0"/>
          <w:lang w:val="en-CA"/>
        </w:rPr>
        <w:t>: __________________</w:t>
      </w:r>
    </w:p>
    <w:p w:rsidR="00671E29" w:rsidRPr="00671E29" w:rsidRDefault="00671E29" w:rsidP="00671E29">
      <w:pPr>
        <w:pStyle w:val="BodyBoldHead"/>
        <w:rPr>
          <w:b w:val="0"/>
          <w:lang w:val="en-CA"/>
        </w:rPr>
      </w:pPr>
    </w:p>
    <w:p w:rsidR="00CB74F8" w:rsidRDefault="00CB74F8" w:rsidP="00B1059C">
      <w:pPr>
        <w:pStyle w:val="BodyText"/>
        <w:keepLines/>
        <w:rPr>
          <w:lang w:val="en-CA"/>
        </w:rPr>
      </w:pPr>
    </w:p>
    <w:p w:rsidR="00935590" w:rsidRDefault="00B1059C" w:rsidP="00B1059C">
      <w:pPr>
        <w:pStyle w:val="BodyText"/>
        <w:keepLines/>
        <w:rPr>
          <w:lang w:val="en-CA"/>
        </w:rPr>
      </w:pPr>
      <w:r w:rsidRPr="00CB74F8">
        <w:rPr>
          <w:lang w:val="en-CA"/>
        </w:rPr>
        <w:t xml:space="preserve">This culminating </w:t>
      </w:r>
      <w:r w:rsidR="00935590">
        <w:rPr>
          <w:lang w:val="en-CA"/>
        </w:rPr>
        <w:t>project will allow</w:t>
      </w:r>
      <w:r w:rsidRPr="00CB74F8">
        <w:rPr>
          <w:lang w:val="en-CA"/>
        </w:rPr>
        <w:t xml:space="preserve"> students</w:t>
      </w:r>
      <w:r w:rsidR="00935590">
        <w:rPr>
          <w:lang w:val="en-CA"/>
        </w:rPr>
        <w:t xml:space="preserve"> to</w:t>
      </w:r>
      <w:r w:rsidRPr="00CB74F8">
        <w:rPr>
          <w:lang w:val="en-CA"/>
        </w:rPr>
        <w:t xml:space="preserve"> reinforce the critical-thinking, analytical, presentation, and writing skills they have already demonstrated in the preceding units. </w:t>
      </w:r>
    </w:p>
    <w:p w:rsidR="00935590" w:rsidRDefault="00935590" w:rsidP="00B1059C">
      <w:pPr>
        <w:pStyle w:val="BodyText"/>
        <w:keepLines/>
        <w:rPr>
          <w:lang w:val="en-CA"/>
        </w:rPr>
      </w:pPr>
    </w:p>
    <w:p w:rsidR="00935590" w:rsidRDefault="00B1059C" w:rsidP="00B1059C">
      <w:pPr>
        <w:pStyle w:val="BodyText"/>
        <w:keepLines/>
        <w:rPr>
          <w:lang w:val="en-CA"/>
        </w:rPr>
      </w:pPr>
      <w:r w:rsidRPr="00CB74F8">
        <w:rPr>
          <w:lang w:val="en-CA"/>
        </w:rPr>
        <w:t xml:space="preserve">The final product has three tasks: </w:t>
      </w:r>
    </w:p>
    <w:p w:rsidR="00935590" w:rsidRDefault="00935590" w:rsidP="00935590">
      <w:pPr>
        <w:pStyle w:val="BodyText"/>
        <w:keepLines/>
        <w:numPr>
          <w:ilvl w:val="0"/>
          <w:numId w:val="1"/>
        </w:numPr>
        <w:rPr>
          <w:lang w:val="en-CA"/>
        </w:rPr>
      </w:pPr>
      <w:r>
        <w:rPr>
          <w:lang w:val="en-CA"/>
        </w:rPr>
        <w:t>A</w:t>
      </w:r>
      <w:r w:rsidR="00D76D1C">
        <w:rPr>
          <w:lang w:val="en-CA"/>
        </w:rPr>
        <w:t>n analytical written component</w:t>
      </w:r>
      <w:r w:rsidR="00B1059C" w:rsidRPr="00CB74F8">
        <w:rPr>
          <w:lang w:val="en-CA"/>
        </w:rPr>
        <w:t xml:space="preserve"> </w:t>
      </w:r>
    </w:p>
    <w:p w:rsidR="00935590" w:rsidRDefault="00935590" w:rsidP="00935590">
      <w:pPr>
        <w:pStyle w:val="BodyText"/>
        <w:keepLines/>
        <w:numPr>
          <w:ilvl w:val="0"/>
          <w:numId w:val="1"/>
        </w:numPr>
        <w:rPr>
          <w:lang w:val="en-CA"/>
        </w:rPr>
      </w:pPr>
      <w:r>
        <w:rPr>
          <w:lang w:val="en-CA"/>
        </w:rPr>
        <w:t>A</w:t>
      </w:r>
      <w:r w:rsidR="00D76D1C">
        <w:rPr>
          <w:lang w:val="en-CA"/>
        </w:rPr>
        <w:t xml:space="preserve"> creative presentation</w:t>
      </w:r>
    </w:p>
    <w:p w:rsidR="00935590" w:rsidRDefault="00935590" w:rsidP="00935590">
      <w:pPr>
        <w:pStyle w:val="BodyText"/>
        <w:keepLines/>
        <w:numPr>
          <w:ilvl w:val="0"/>
          <w:numId w:val="1"/>
        </w:numPr>
        <w:rPr>
          <w:lang w:val="en-CA"/>
        </w:rPr>
      </w:pPr>
      <w:r>
        <w:rPr>
          <w:lang w:val="en-CA"/>
        </w:rPr>
        <w:t>A</w:t>
      </w:r>
      <w:r w:rsidR="00B1059C" w:rsidRPr="00CB74F8">
        <w:rPr>
          <w:lang w:val="en-CA"/>
        </w:rPr>
        <w:t xml:space="preserve"> self</w:t>
      </w:r>
      <w:r w:rsidR="00D76D1C">
        <w:rPr>
          <w:lang w:val="en-CA"/>
        </w:rPr>
        <w:t xml:space="preserve"> reflection, along with peer reflections</w:t>
      </w:r>
      <w:r w:rsidR="00B1059C" w:rsidRPr="00CB74F8">
        <w:rPr>
          <w:lang w:val="en-CA"/>
        </w:rPr>
        <w:t xml:space="preserve"> </w:t>
      </w:r>
    </w:p>
    <w:p w:rsidR="00935590" w:rsidRDefault="00935590" w:rsidP="00B1059C">
      <w:pPr>
        <w:pStyle w:val="BodyText"/>
        <w:keepLines/>
        <w:rPr>
          <w:lang w:val="en-CA"/>
        </w:rPr>
      </w:pPr>
    </w:p>
    <w:p w:rsidR="00D76D1C" w:rsidRDefault="00635442" w:rsidP="00B1059C">
      <w:pPr>
        <w:pStyle w:val="BodyText"/>
        <w:keepLines/>
        <w:rPr>
          <w:lang w:val="en-CA"/>
        </w:rPr>
      </w:pPr>
      <w:r>
        <w:rPr>
          <w:lang w:val="en-CA"/>
        </w:rPr>
        <w:t xml:space="preserve">1. </w:t>
      </w:r>
      <w:r w:rsidR="00B1059C" w:rsidRPr="00CB74F8">
        <w:rPr>
          <w:lang w:val="en-CA"/>
        </w:rPr>
        <w:t xml:space="preserve">Students </w:t>
      </w:r>
      <w:r w:rsidR="00D76D1C">
        <w:rPr>
          <w:lang w:val="en-CA"/>
        </w:rPr>
        <w:t xml:space="preserve">will </w:t>
      </w:r>
      <w:r w:rsidR="00B1059C" w:rsidRPr="00CB74F8">
        <w:rPr>
          <w:lang w:val="en-CA"/>
        </w:rPr>
        <w:t xml:space="preserve">choose and read a piece of fiction (e.g., play, novella, </w:t>
      </w:r>
      <w:proofErr w:type="gramStart"/>
      <w:r w:rsidR="00B1059C" w:rsidRPr="00CB74F8">
        <w:rPr>
          <w:lang w:val="en-CA"/>
        </w:rPr>
        <w:t>novel</w:t>
      </w:r>
      <w:proofErr w:type="gramEnd"/>
      <w:r w:rsidR="00B1059C" w:rsidRPr="00CB74F8">
        <w:rPr>
          <w:lang w:val="en-CA"/>
        </w:rPr>
        <w:t xml:space="preserve">, anthology of poetry or short stories) and write an analytical essay that applies the school(s) of thought to which the student feels the greatest connection. </w:t>
      </w:r>
      <w:r w:rsidR="00D76D1C">
        <w:rPr>
          <w:lang w:val="en-CA"/>
        </w:rPr>
        <w:t>They will clearly explain in a 2-</w:t>
      </w:r>
      <w:r w:rsidR="00B1387D">
        <w:rPr>
          <w:lang w:val="en-CA"/>
        </w:rPr>
        <w:t>4</w:t>
      </w:r>
      <w:r w:rsidR="00D76D1C">
        <w:rPr>
          <w:lang w:val="en-CA"/>
        </w:rPr>
        <w:t xml:space="preserve"> page report, how the school of thought they have chosen closely relates to the reading text. </w:t>
      </w:r>
      <w:r w:rsidR="00B1387D">
        <w:rPr>
          <w:lang w:val="en-CA"/>
        </w:rPr>
        <w:t>The structure will be explained in class.</w:t>
      </w:r>
    </w:p>
    <w:p w:rsidR="00D76D1C" w:rsidRDefault="00D76D1C" w:rsidP="00B1059C">
      <w:pPr>
        <w:pStyle w:val="BodyText"/>
        <w:keepLines/>
        <w:rPr>
          <w:lang w:val="en-CA"/>
        </w:rPr>
      </w:pPr>
    </w:p>
    <w:p w:rsidR="00635442" w:rsidRPr="00635442" w:rsidRDefault="00635442" w:rsidP="00635442">
      <w:pPr>
        <w:pStyle w:val="Heading3"/>
        <w:numPr>
          <w:ilvl w:val="0"/>
          <w:numId w:val="2"/>
        </w:numPr>
        <w:spacing w:before="0"/>
        <w:rPr>
          <w:rFonts w:ascii="Times New Roman" w:eastAsia="Arial Unicode MS" w:hAnsi="Times New Roman"/>
          <w:sz w:val="24"/>
          <w:szCs w:val="24"/>
          <w:u w:val="none"/>
        </w:rPr>
      </w:pPr>
      <w:r w:rsidRPr="00635442">
        <w:rPr>
          <w:rFonts w:ascii="Times New Roman" w:eastAsia="Arial Unicode MS" w:hAnsi="Times New Roman"/>
          <w:sz w:val="24"/>
          <w:szCs w:val="24"/>
          <w:u w:val="none"/>
        </w:rPr>
        <w:t xml:space="preserve">Modernism / Postmodernism </w:t>
      </w:r>
    </w:p>
    <w:p w:rsidR="00635442" w:rsidRPr="00635442" w:rsidRDefault="00635442" w:rsidP="00635442">
      <w:pPr>
        <w:pStyle w:val="Heading3"/>
        <w:numPr>
          <w:ilvl w:val="0"/>
          <w:numId w:val="2"/>
        </w:numPr>
        <w:spacing w:before="0"/>
        <w:rPr>
          <w:rFonts w:ascii="Times New Roman" w:eastAsia="Arial Unicode MS" w:hAnsi="Times New Roman"/>
          <w:sz w:val="24"/>
          <w:szCs w:val="24"/>
          <w:u w:val="none"/>
        </w:rPr>
      </w:pPr>
      <w:proofErr w:type="spellStart"/>
      <w:r w:rsidRPr="00635442">
        <w:rPr>
          <w:rFonts w:ascii="Times New Roman" w:hAnsi="Times New Roman"/>
          <w:sz w:val="24"/>
          <w:szCs w:val="24"/>
          <w:u w:val="none"/>
        </w:rPr>
        <w:t>Deconstructionalism</w:t>
      </w:r>
      <w:proofErr w:type="spellEnd"/>
      <w:r w:rsidRPr="00635442">
        <w:rPr>
          <w:rFonts w:ascii="Times New Roman" w:hAnsi="Times New Roman"/>
          <w:sz w:val="24"/>
          <w:szCs w:val="24"/>
          <w:u w:val="none"/>
        </w:rPr>
        <w:t xml:space="preserve"> / Post-Structuralism</w:t>
      </w:r>
    </w:p>
    <w:p w:rsidR="00635442" w:rsidRPr="00635442" w:rsidRDefault="00635442" w:rsidP="00635442">
      <w:pPr>
        <w:pStyle w:val="Heading3"/>
        <w:numPr>
          <w:ilvl w:val="0"/>
          <w:numId w:val="2"/>
        </w:numPr>
        <w:spacing w:before="0"/>
        <w:rPr>
          <w:rFonts w:ascii="Times New Roman" w:eastAsia="Arial Unicode MS" w:hAnsi="Times New Roman"/>
          <w:sz w:val="24"/>
          <w:szCs w:val="24"/>
          <w:u w:val="none"/>
        </w:rPr>
      </w:pPr>
      <w:r w:rsidRPr="00635442">
        <w:rPr>
          <w:rFonts w:ascii="Times New Roman" w:hAnsi="Times New Roman"/>
          <w:sz w:val="24"/>
          <w:szCs w:val="24"/>
          <w:u w:val="none"/>
        </w:rPr>
        <w:t>Feminism</w:t>
      </w:r>
    </w:p>
    <w:p w:rsidR="00635442" w:rsidRPr="00635442" w:rsidRDefault="00635442" w:rsidP="00635442">
      <w:pPr>
        <w:pStyle w:val="Heading3"/>
        <w:numPr>
          <w:ilvl w:val="0"/>
          <w:numId w:val="2"/>
        </w:numPr>
        <w:spacing w:before="0"/>
        <w:rPr>
          <w:rFonts w:ascii="Times New Roman" w:eastAsia="Arial Unicode MS" w:hAnsi="Times New Roman"/>
          <w:sz w:val="24"/>
          <w:szCs w:val="24"/>
          <w:u w:val="none"/>
        </w:rPr>
      </w:pPr>
      <w:r w:rsidRPr="00635442">
        <w:rPr>
          <w:rFonts w:ascii="Times New Roman" w:hAnsi="Times New Roman"/>
          <w:sz w:val="24"/>
          <w:szCs w:val="24"/>
          <w:u w:val="none"/>
        </w:rPr>
        <w:t>Formalism/Structuralism</w:t>
      </w:r>
    </w:p>
    <w:p w:rsidR="00635442" w:rsidRPr="00635442" w:rsidRDefault="00635442" w:rsidP="00635442">
      <w:pPr>
        <w:pStyle w:val="Heading3"/>
        <w:numPr>
          <w:ilvl w:val="0"/>
          <w:numId w:val="2"/>
        </w:numPr>
        <w:spacing w:before="0"/>
        <w:rPr>
          <w:rFonts w:ascii="Times New Roman" w:eastAsia="Arial Unicode MS" w:hAnsi="Times New Roman"/>
          <w:sz w:val="24"/>
          <w:szCs w:val="24"/>
          <w:u w:val="none"/>
        </w:rPr>
      </w:pPr>
      <w:proofErr w:type="spellStart"/>
      <w:r w:rsidRPr="00635442">
        <w:rPr>
          <w:rFonts w:ascii="Times New Roman" w:hAnsi="Times New Roman"/>
          <w:sz w:val="24"/>
          <w:szCs w:val="24"/>
          <w:u w:val="none"/>
        </w:rPr>
        <w:t>Mythopeicism</w:t>
      </w:r>
      <w:proofErr w:type="spellEnd"/>
    </w:p>
    <w:p w:rsidR="00635442" w:rsidRPr="00635442" w:rsidRDefault="00635442" w:rsidP="00635442">
      <w:pPr>
        <w:pStyle w:val="Heading3"/>
        <w:numPr>
          <w:ilvl w:val="0"/>
          <w:numId w:val="2"/>
        </w:numPr>
        <w:spacing w:before="0"/>
        <w:rPr>
          <w:rFonts w:ascii="Times New Roman" w:hAnsi="Times New Roman"/>
          <w:sz w:val="24"/>
          <w:szCs w:val="24"/>
          <w:u w:val="none"/>
        </w:rPr>
      </w:pPr>
      <w:r w:rsidRPr="00635442">
        <w:rPr>
          <w:rFonts w:ascii="Times New Roman" w:hAnsi="Times New Roman"/>
          <w:sz w:val="24"/>
          <w:szCs w:val="24"/>
          <w:u w:val="none"/>
        </w:rPr>
        <w:t>(Neo-)Marxism</w:t>
      </w:r>
    </w:p>
    <w:p w:rsidR="00635442" w:rsidRPr="00635442" w:rsidRDefault="00635442" w:rsidP="00635442">
      <w:pPr>
        <w:pStyle w:val="Heading3"/>
        <w:numPr>
          <w:ilvl w:val="0"/>
          <w:numId w:val="2"/>
        </w:numPr>
        <w:spacing w:before="0"/>
        <w:rPr>
          <w:rFonts w:ascii="Times New Roman" w:hAnsi="Times New Roman"/>
          <w:sz w:val="24"/>
          <w:szCs w:val="24"/>
          <w:u w:val="none"/>
        </w:rPr>
      </w:pPr>
      <w:r w:rsidRPr="00635442">
        <w:rPr>
          <w:rFonts w:ascii="Times New Roman" w:hAnsi="Times New Roman"/>
          <w:sz w:val="24"/>
          <w:szCs w:val="24"/>
          <w:u w:val="none"/>
        </w:rPr>
        <w:t>Reader Response Theory</w:t>
      </w:r>
    </w:p>
    <w:p w:rsidR="00635442" w:rsidRDefault="00635442" w:rsidP="00635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Naturalism / Transcendentalism </w:t>
      </w:r>
    </w:p>
    <w:p w:rsidR="00635442" w:rsidRPr="00635442" w:rsidRDefault="00635442" w:rsidP="00635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Post-colonialist Theory</w:t>
      </w:r>
    </w:p>
    <w:p w:rsidR="00635442" w:rsidRDefault="00635442" w:rsidP="00B1059C">
      <w:pPr>
        <w:pStyle w:val="BodyText"/>
        <w:keepLines/>
        <w:rPr>
          <w:lang w:val="en-CA"/>
        </w:rPr>
      </w:pPr>
    </w:p>
    <w:p w:rsidR="00D76D1C" w:rsidRDefault="00635442" w:rsidP="00B1059C">
      <w:pPr>
        <w:pStyle w:val="BodyText"/>
        <w:keepLines/>
        <w:rPr>
          <w:lang w:val="en-CA"/>
        </w:rPr>
      </w:pPr>
      <w:r>
        <w:rPr>
          <w:lang w:val="en-CA"/>
        </w:rPr>
        <w:t xml:space="preserve">2. </w:t>
      </w:r>
      <w:r w:rsidR="00D76D1C">
        <w:rPr>
          <w:lang w:val="en-CA"/>
        </w:rPr>
        <w:t>Then, s</w:t>
      </w:r>
      <w:r w:rsidR="00B1059C" w:rsidRPr="00CB74F8">
        <w:rPr>
          <w:lang w:val="en-CA"/>
        </w:rPr>
        <w:t>tudents are encouraged to blend the schools of thought into a framework that works the best for th</w:t>
      </w:r>
      <w:r w:rsidR="00D76D1C">
        <w:rPr>
          <w:lang w:val="en-CA"/>
        </w:rPr>
        <w:t>em</w:t>
      </w:r>
      <w:r w:rsidR="00B1387D">
        <w:rPr>
          <w:lang w:val="en-CA"/>
        </w:rPr>
        <w:t xml:space="preserve">. The student will then </w:t>
      </w:r>
      <w:r w:rsidR="00D76D1C">
        <w:rPr>
          <w:lang w:val="en-CA"/>
        </w:rPr>
        <w:t>produce a creative multi-</w:t>
      </w:r>
      <w:r w:rsidR="00B1059C" w:rsidRPr="00CB74F8">
        <w:rPr>
          <w:lang w:val="en-CA"/>
        </w:rPr>
        <w:t>media presentation (such as a</w:t>
      </w:r>
      <w:r w:rsidR="00D76D1C">
        <w:rPr>
          <w:lang w:val="en-CA"/>
        </w:rPr>
        <w:t xml:space="preserve"> </w:t>
      </w:r>
      <w:r w:rsidR="00B1387D">
        <w:rPr>
          <w:lang w:val="en-CA"/>
        </w:rPr>
        <w:t>visual</w:t>
      </w:r>
      <w:r w:rsidR="00B1059C" w:rsidRPr="00CB74F8">
        <w:rPr>
          <w:lang w:val="en-CA"/>
        </w:rPr>
        <w:t xml:space="preserve"> poet</w:t>
      </w:r>
      <w:r w:rsidR="00B1387D">
        <w:rPr>
          <w:lang w:val="en-CA"/>
        </w:rPr>
        <w:t>ic</w:t>
      </w:r>
      <w:r w:rsidR="00B1059C" w:rsidRPr="00CB74F8">
        <w:rPr>
          <w:lang w:val="en-CA"/>
        </w:rPr>
        <w:t xml:space="preserve"> reading, dramatic monologue, mock interview</w:t>
      </w:r>
      <w:r w:rsidR="00B1387D">
        <w:rPr>
          <w:lang w:val="en-CA"/>
        </w:rPr>
        <w:t>, movie trailer or any other ideas pre-approved in class</w:t>
      </w:r>
      <w:r w:rsidR="00B1059C" w:rsidRPr="00CB74F8">
        <w:rPr>
          <w:lang w:val="en-CA"/>
        </w:rPr>
        <w:t>)</w:t>
      </w:r>
      <w:r w:rsidR="00B1387D">
        <w:rPr>
          <w:lang w:val="en-CA"/>
        </w:rPr>
        <w:t>. This presentation can</w:t>
      </w:r>
      <w:r>
        <w:rPr>
          <w:lang w:val="en-CA"/>
        </w:rPr>
        <w:t xml:space="preserve"> rewrite</w:t>
      </w:r>
      <w:r w:rsidR="00B1059C" w:rsidRPr="00CB74F8">
        <w:rPr>
          <w:lang w:val="en-CA"/>
        </w:rPr>
        <w:t xml:space="preserve"> or adapts a character or scene from their</w:t>
      </w:r>
      <w:r w:rsidR="00B1387D">
        <w:rPr>
          <w:lang w:val="en-CA"/>
        </w:rPr>
        <w:t xml:space="preserve"> original</w:t>
      </w:r>
      <w:r w:rsidR="00B1059C" w:rsidRPr="00CB74F8">
        <w:rPr>
          <w:lang w:val="en-CA"/>
        </w:rPr>
        <w:t xml:space="preserve"> text using a s</w:t>
      </w:r>
      <w:r w:rsidR="00B1387D">
        <w:rPr>
          <w:lang w:val="en-CA"/>
        </w:rPr>
        <w:t>chool(s) of thought studied (For example, the mock interview can be done from the perspective of the protagonist). The presentation should incorporate a proper soundtrack that fits the book / theme, a series of images or video clips that fit the genre appropriately, along with any other mediums that are effective for the topic.</w:t>
      </w:r>
    </w:p>
    <w:p w:rsidR="00D76D1C" w:rsidRDefault="00D76D1C" w:rsidP="00B1059C">
      <w:pPr>
        <w:pStyle w:val="BodyText"/>
        <w:keepLines/>
        <w:rPr>
          <w:lang w:val="en-CA"/>
        </w:rPr>
      </w:pPr>
    </w:p>
    <w:p w:rsidR="0063791C" w:rsidRPr="00671E29" w:rsidRDefault="00635442" w:rsidP="00671E29">
      <w:pPr>
        <w:pStyle w:val="BodyText"/>
        <w:keepLines/>
        <w:rPr>
          <w:lang w:val="en-CA"/>
        </w:rPr>
        <w:sectPr w:rsidR="0063791C" w:rsidRPr="00671E29" w:rsidSect="008703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n-CA"/>
        </w:rPr>
        <w:t xml:space="preserve">3. </w:t>
      </w:r>
      <w:r w:rsidR="00B1059C" w:rsidRPr="00CB74F8">
        <w:rPr>
          <w:lang w:val="en-CA"/>
        </w:rPr>
        <w:t xml:space="preserve">Finally, students revisit </w:t>
      </w:r>
      <w:r w:rsidR="00D76D1C">
        <w:rPr>
          <w:lang w:val="en-CA"/>
        </w:rPr>
        <w:t>their text and presentation a</w:t>
      </w:r>
      <w:r w:rsidR="00B1059C" w:rsidRPr="00CB74F8">
        <w:rPr>
          <w:lang w:val="en-CA"/>
        </w:rPr>
        <w:t>nd fill in a self-assessment sheet outlining the</w:t>
      </w:r>
      <w:r w:rsidR="00D76D1C">
        <w:rPr>
          <w:lang w:val="en-CA"/>
        </w:rPr>
        <w:t>ir</w:t>
      </w:r>
      <w:r w:rsidR="00B1059C" w:rsidRPr="00CB74F8">
        <w:rPr>
          <w:lang w:val="en-CA"/>
        </w:rPr>
        <w:t xml:space="preserve"> degree of personal growth over the course.</w:t>
      </w:r>
      <w:r w:rsidR="00B1387D">
        <w:rPr>
          <w:lang w:val="en-CA"/>
        </w:rPr>
        <w:t xml:space="preserve"> They will reflect on how well they did on the project and how they could have improved it. They will also apply the theory of </w:t>
      </w:r>
      <w:proofErr w:type="spellStart"/>
      <w:r w:rsidR="00B1387D">
        <w:rPr>
          <w:lang w:val="en-CA"/>
        </w:rPr>
        <w:t>intertextuality</w:t>
      </w:r>
      <w:proofErr w:type="spellEnd"/>
      <w:r w:rsidR="00B1387D">
        <w:rPr>
          <w:lang w:val="en-CA"/>
        </w:rPr>
        <w:t xml:space="preserve"> to their book and relate it to their personal life, another book, and a</w:t>
      </w:r>
      <w:r w:rsidR="0087037A">
        <w:rPr>
          <w:lang w:val="en-CA"/>
        </w:rPr>
        <w:t>nother film or television show</w:t>
      </w:r>
    </w:p>
    <w:p w:rsidR="00635442" w:rsidRPr="00D015FF" w:rsidRDefault="00D015FF" w:rsidP="0087037A">
      <w:pPr>
        <w:jc w:val="center"/>
        <w:rPr>
          <w:rFonts w:ascii="Times New Roman" w:hAnsi="Times New Roman" w:cs="Times New Roman"/>
          <w:b/>
          <w:u w:val="single"/>
        </w:rPr>
      </w:pPr>
      <w:r w:rsidRPr="00D015FF">
        <w:rPr>
          <w:rFonts w:ascii="Times New Roman" w:hAnsi="Times New Roman" w:cs="Times New Roman"/>
          <w:b/>
          <w:u w:val="single"/>
        </w:rPr>
        <w:lastRenderedPageBreak/>
        <w:t>ISP Rubric</w:t>
      </w:r>
    </w:p>
    <w:tbl>
      <w:tblPr>
        <w:tblW w:w="13894" w:type="dxa"/>
        <w:jc w:val="center"/>
        <w:tblInd w:w="-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000"/>
      </w:tblPr>
      <w:tblGrid>
        <w:gridCol w:w="2447"/>
        <w:gridCol w:w="2610"/>
        <w:gridCol w:w="2874"/>
        <w:gridCol w:w="2796"/>
        <w:gridCol w:w="3167"/>
      </w:tblGrid>
      <w:tr w:rsidR="009B79EF" w:rsidTr="0087037A">
        <w:trPr>
          <w:jc w:val="center"/>
        </w:trPr>
        <w:tc>
          <w:tcPr>
            <w:tcW w:w="2447" w:type="dxa"/>
            <w:shd w:val="pct10" w:color="auto" w:fill="auto"/>
            <w:vAlign w:val="center"/>
          </w:tcPr>
          <w:p w:rsidR="00635442" w:rsidRDefault="00635442" w:rsidP="003C73C9">
            <w:pPr>
              <w:pStyle w:val="BodyText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Categories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635442" w:rsidRDefault="00635442" w:rsidP="003C73C9">
            <w:pPr>
              <w:pStyle w:val="BodyText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Level 1 </w:t>
            </w:r>
            <w:r>
              <w:rPr>
                <w:b/>
                <w:bCs/>
                <w:lang w:val="en-CA"/>
              </w:rPr>
              <w:br/>
              <w:t>(50-59%)</w:t>
            </w:r>
          </w:p>
        </w:tc>
        <w:tc>
          <w:tcPr>
            <w:tcW w:w="2874" w:type="dxa"/>
            <w:shd w:val="pct10" w:color="auto" w:fill="auto"/>
            <w:vAlign w:val="center"/>
          </w:tcPr>
          <w:p w:rsidR="00635442" w:rsidRDefault="00635442" w:rsidP="003C73C9">
            <w:pPr>
              <w:pStyle w:val="BodyText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Level 2</w:t>
            </w:r>
            <w:r>
              <w:rPr>
                <w:b/>
                <w:bCs/>
                <w:lang w:val="en-CA"/>
              </w:rPr>
              <w:br/>
              <w:t>(60-69%)</w:t>
            </w:r>
          </w:p>
        </w:tc>
        <w:tc>
          <w:tcPr>
            <w:tcW w:w="2796" w:type="dxa"/>
            <w:shd w:val="pct10" w:color="auto" w:fill="auto"/>
            <w:vAlign w:val="center"/>
          </w:tcPr>
          <w:p w:rsidR="00635442" w:rsidRDefault="00635442" w:rsidP="003C73C9">
            <w:pPr>
              <w:pStyle w:val="BodyText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Level 3</w:t>
            </w:r>
            <w:r>
              <w:rPr>
                <w:b/>
                <w:bCs/>
                <w:lang w:val="en-CA"/>
              </w:rPr>
              <w:br/>
              <w:t>(70-79%)</w:t>
            </w:r>
          </w:p>
        </w:tc>
        <w:tc>
          <w:tcPr>
            <w:tcW w:w="3167" w:type="dxa"/>
            <w:shd w:val="pct10" w:color="auto" w:fill="auto"/>
            <w:vAlign w:val="center"/>
          </w:tcPr>
          <w:p w:rsidR="00635442" w:rsidRDefault="00635442" w:rsidP="003C73C9">
            <w:pPr>
              <w:pStyle w:val="BodyText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Level 4</w:t>
            </w:r>
            <w:r>
              <w:rPr>
                <w:b/>
                <w:bCs/>
                <w:lang w:val="en-CA"/>
              </w:rPr>
              <w:br/>
              <w:t>(80-100%)</w:t>
            </w:r>
          </w:p>
        </w:tc>
      </w:tr>
      <w:tr w:rsidR="009B79EF" w:rsidTr="00671E29">
        <w:trPr>
          <w:jc w:val="center"/>
        </w:trPr>
        <w:tc>
          <w:tcPr>
            <w:tcW w:w="2447" w:type="dxa"/>
          </w:tcPr>
          <w:p w:rsidR="00635442" w:rsidRDefault="00635442" w:rsidP="003C73C9">
            <w:pPr>
              <w:pStyle w:val="BodyTex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Knowledge/ Understanding</w:t>
            </w:r>
          </w:p>
          <w:p w:rsidR="00D015FF" w:rsidRDefault="00D015FF" w:rsidP="003C73C9">
            <w:pPr>
              <w:pStyle w:val="BodyText"/>
              <w:rPr>
                <w:b/>
                <w:bCs/>
                <w:lang w:val="en-CA"/>
              </w:rPr>
            </w:pPr>
          </w:p>
          <w:p w:rsidR="00635442" w:rsidRDefault="00635442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Understanding of information, ideas, concepts, or themes</w:t>
            </w:r>
          </w:p>
        </w:tc>
        <w:tc>
          <w:tcPr>
            <w:tcW w:w="2610" w:type="dxa"/>
          </w:tcPr>
          <w:p w:rsidR="00635442" w:rsidRDefault="00D015FF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D</w:t>
            </w:r>
            <w:r w:rsidR="00635442">
              <w:rPr>
                <w:lang w:val="en-CA"/>
              </w:rPr>
              <w:t>emonstrates limited understanding of information, ideas, concepts, or themes</w:t>
            </w:r>
          </w:p>
          <w:p w:rsidR="00D015FF" w:rsidRDefault="00D015FF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Some overall understanding of related theory with 1-2 quotations</w:t>
            </w:r>
          </w:p>
        </w:tc>
        <w:tc>
          <w:tcPr>
            <w:tcW w:w="2874" w:type="dxa"/>
          </w:tcPr>
          <w:p w:rsidR="00635442" w:rsidRDefault="00D015FF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D</w:t>
            </w:r>
            <w:r w:rsidR="00635442">
              <w:rPr>
                <w:lang w:val="en-CA"/>
              </w:rPr>
              <w:t>emonstrates some understanding of information, ideas, concepts, or themes</w:t>
            </w:r>
          </w:p>
          <w:p w:rsidR="00D015FF" w:rsidRDefault="00D015FF" w:rsidP="00D015FF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Decent overall understanding of related theory with 3-4 primary and secondary quotations</w:t>
            </w:r>
          </w:p>
        </w:tc>
        <w:tc>
          <w:tcPr>
            <w:tcW w:w="2796" w:type="dxa"/>
          </w:tcPr>
          <w:p w:rsidR="00635442" w:rsidRDefault="00D015FF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D</w:t>
            </w:r>
            <w:r w:rsidR="00635442">
              <w:rPr>
                <w:lang w:val="en-CA"/>
              </w:rPr>
              <w:t>emonstrates considerable understanding of information, ideas, concepts, or themes</w:t>
            </w:r>
          </w:p>
          <w:p w:rsidR="00D015FF" w:rsidRDefault="00D015FF" w:rsidP="00671E2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Great understanding of related theory with 5-6 primary </w:t>
            </w:r>
            <w:r w:rsidR="00671E29">
              <w:rPr>
                <w:lang w:val="en-CA"/>
              </w:rPr>
              <w:t xml:space="preserve">/ </w:t>
            </w:r>
            <w:r>
              <w:rPr>
                <w:lang w:val="en-CA"/>
              </w:rPr>
              <w:t>secondary quot</w:t>
            </w:r>
            <w:r w:rsidR="00671E29">
              <w:rPr>
                <w:lang w:val="en-CA"/>
              </w:rPr>
              <w:t>es</w:t>
            </w:r>
          </w:p>
        </w:tc>
        <w:tc>
          <w:tcPr>
            <w:tcW w:w="3167" w:type="dxa"/>
          </w:tcPr>
          <w:p w:rsidR="00D015FF" w:rsidRDefault="00D015FF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D</w:t>
            </w:r>
            <w:r w:rsidR="00635442">
              <w:rPr>
                <w:lang w:val="en-CA"/>
              </w:rPr>
              <w:t>emonstrates thorough and insightful understanding of information, ideas, concepts, or themes</w:t>
            </w:r>
          </w:p>
          <w:p w:rsidR="00D015FF" w:rsidRPr="00D015FF" w:rsidRDefault="00D015FF" w:rsidP="00D015FF">
            <w:pPr>
              <w:spacing w:line="240" w:lineRule="auto"/>
              <w:rPr>
                <w:rFonts w:ascii="Times New Roman" w:hAnsi="Times New Roman" w:cs="Times New Roman"/>
                <w:lang w:val="en-CA"/>
              </w:rPr>
            </w:pPr>
            <w:r w:rsidRPr="00D015FF">
              <w:rPr>
                <w:rFonts w:ascii="Times New Roman" w:hAnsi="Times New Roman" w:cs="Times New Roman"/>
                <w:lang w:val="en-CA"/>
              </w:rPr>
              <w:t xml:space="preserve">- </w:t>
            </w:r>
            <w:r>
              <w:rPr>
                <w:rFonts w:ascii="Times New Roman" w:hAnsi="Times New Roman" w:cs="Times New Roman"/>
                <w:lang w:val="en-CA"/>
              </w:rPr>
              <w:t xml:space="preserve">Superb </w:t>
            </w:r>
            <w:r w:rsidRPr="00D015FF">
              <w:rPr>
                <w:rFonts w:ascii="Times New Roman" w:hAnsi="Times New Roman" w:cs="Times New Roman"/>
                <w:lang w:val="en-CA"/>
              </w:rPr>
              <w:t xml:space="preserve">understanding of related theory with </w:t>
            </w:r>
            <w:r>
              <w:rPr>
                <w:rFonts w:ascii="Times New Roman" w:hAnsi="Times New Roman" w:cs="Times New Roman"/>
                <w:lang w:val="en-CA"/>
              </w:rPr>
              <w:t xml:space="preserve">8+ </w:t>
            </w:r>
            <w:r w:rsidRPr="00D015FF">
              <w:rPr>
                <w:rFonts w:ascii="Times New Roman" w:hAnsi="Times New Roman" w:cs="Times New Roman"/>
                <w:lang w:val="en-CA"/>
              </w:rPr>
              <w:t>primary and secondary quotations</w:t>
            </w:r>
          </w:p>
        </w:tc>
      </w:tr>
      <w:tr w:rsidR="009B79EF" w:rsidTr="00671E29">
        <w:trPr>
          <w:jc w:val="center"/>
        </w:trPr>
        <w:tc>
          <w:tcPr>
            <w:tcW w:w="2447" w:type="dxa"/>
          </w:tcPr>
          <w:p w:rsidR="00635442" w:rsidRDefault="00635442" w:rsidP="003C73C9">
            <w:pPr>
              <w:pStyle w:val="BodyTex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Thinking/Inquiry</w:t>
            </w:r>
          </w:p>
          <w:p w:rsidR="00635442" w:rsidRDefault="00635442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Critical and creative thinking skills (e.g., reflecting, analyzing, hypothesizing)</w:t>
            </w:r>
          </w:p>
        </w:tc>
        <w:tc>
          <w:tcPr>
            <w:tcW w:w="2610" w:type="dxa"/>
          </w:tcPr>
          <w:p w:rsidR="00D015FF" w:rsidRDefault="00D015FF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Minimal evidence of notes and planning</w:t>
            </w:r>
          </w:p>
          <w:p w:rsidR="00635442" w:rsidRDefault="00D015FF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</w:t>
            </w:r>
            <w:r w:rsidR="00635442">
              <w:rPr>
                <w:lang w:val="en-CA"/>
              </w:rPr>
              <w:t>ses critical and creative thinking skills with limited effectiveness</w:t>
            </w:r>
          </w:p>
        </w:tc>
        <w:tc>
          <w:tcPr>
            <w:tcW w:w="2874" w:type="dxa"/>
          </w:tcPr>
          <w:p w:rsidR="0063791C" w:rsidRDefault="0063791C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Some evidence of notes and planning</w:t>
            </w:r>
          </w:p>
          <w:p w:rsidR="00635442" w:rsidRDefault="0063791C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</w:t>
            </w:r>
            <w:r w:rsidR="00D015FF">
              <w:rPr>
                <w:lang w:val="en-CA"/>
              </w:rPr>
              <w:t>U</w:t>
            </w:r>
            <w:r w:rsidR="00635442">
              <w:rPr>
                <w:lang w:val="en-CA"/>
              </w:rPr>
              <w:t>ses critical and creative thinking skills with some effectiveness</w:t>
            </w:r>
          </w:p>
        </w:tc>
        <w:tc>
          <w:tcPr>
            <w:tcW w:w="2796" w:type="dxa"/>
          </w:tcPr>
          <w:p w:rsidR="0063791C" w:rsidRDefault="0063791C" w:rsidP="0063791C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- 3-4 pages of Cornell notes and proper planning</w:t>
            </w:r>
          </w:p>
          <w:p w:rsidR="00635442" w:rsidRDefault="00D015FF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</w:t>
            </w:r>
            <w:r w:rsidR="00635442">
              <w:rPr>
                <w:lang w:val="en-CA"/>
              </w:rPr>
              <w:t>ses critical and creative thinking skills with considerable effectiveness</w:t>
            </w:r>
          </w:p>
        </w:tc>
        <w:tc>
          <w:tcPr>
            <w:tcW w:w="3167" w:type="dxa"/>
          </w:tcPr>
          <w:p w:rsidR="0063791C" w:rsidRDefault="0063791C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- 5+ pages of Cornell notes and proper planning in the form of mind-mapping</w:t>
            </w:r>
          </w:p>
          <w:p w:rsidR="00635442" w:rsidRDefault="00D015FF" w:rsidP="00671E2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</w:t>
            </w:r>
            <w:r w:rsidR="00635442">
              <w:rPr>
                <w:lang w:val="en-CA"/>
              </w:rPr>
              <w:t xml:space="preserve">ses critical </w:t>
            </w:r>
            <w:r w:rsidR="00671E29">
              <w:rPr>
                <w:lang w:val="en-CA"/>
              </w:rPr>
              <w:t xml:space="preserve">and </w:t>
            </w:r>
            <w:r w:rsidR="00635442">
              <w:rPr>
                <w:lang w:val="en-CA"/>
              </w:rPr>
              <w:t xml:space="preserve">creative thinking skills </w:t>
            </w:r>
            <w:r w:rsidR="00671E29">
              <w:rPr>
                <w:lang w:val="en-CA"/>
              </w:rPr>
              <w:t xml:space="preserve">excellently </w:t>
            </w:r>
          </w:p>
        </w:tc>
      </w:tr>
      <w:tr w:rsidR="009B79EF" w:rsidTr="00671E29">
        <w:trPr>
          <w:jc w:val="center"/>
        </w:trPr>
        <w:tc>
          <w:tcPr>
            <w:tcW w:w="2447" w:type="dxa"/>
          </w:tcPr>
          <w:p w:rsidR="00635442" w:rsidRDefault="00635442" w:rsidP="003C73C9">
            <w:pPr>
              <w:pStyle w:val="BodyTex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Communication</w:t>
            </w:r>
          </w:p>
          <w:p w:rsidR="00635442" w:rsidRDefault="00635442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Communication of information and ideas</w:t>
            </w:r>
          </w:p>
        </w:tc>
        <w:tc>
          <w:tcPr>
            <w:tcW w:w="2610" w:type="dxa"/>
          </w:tcPr>
          <w:p w:rsidR="00635442" w:rsidRDefault="0063791C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C</w:t>
            </w:r>
            <w:r w:rsidR="00635442">
              <w:rPr>
                <w:lang w:val="en-CA"/>
              </w:rPr>
              <w:t>ommunicates information and ideas with limited clarity</w:t>
            </w:r>
          </w:p>
          <w:p w:rsidR="0063791C" w:rsidRDefault="0063791C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- 15+ errors in the student’s written components </w:t>
            </w:r>
          </w:p>
        </w:tc>
        <w:tc>
          <w:tcPr>
            <w:tcW w:w="2874" w:type="dxa"/>
          </w:tcPr>
          <w:p w:rsidR="00635442" w:rsidRDefault="0063791C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C</w:t>
            </w:r>
            <w:r w:rsidR="00635442">
              <w:rPr>
                <w:lang w:val="en-CA"/>
              </w:rPr>
              <w:t>ommunicates information and ideas with some clarity</w:t>
            </w:r>
            <w:r w:rsidR="00671E29">
              <w:rPr>
                <w:lang w:val="en-CA"/>
              </w:rPr>
              <w:t xml:space="preserve">, along with some high-level vocabulary / transitions </w:t>
            </w:r>
          </w:p>
          <w:p w:rsidR="0063791C" w:rsidRDefault="0063791C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- 10+ errors in the student’s written components</w:t>
            </w:r>
          </w:p>
        </w:tc>
        <w:tc>
          <w:tcPr>
            <w:tcW w:w="2796" w:type="dxa"/>
          </w:tcPr>
          <w:p w:rsidR="00635442" w:rsidRDefault="0063791C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C</w:t>
            </w:r>
            <w:r w:rsidR="00635442">
              <w:rPr>
                <w:lang w:val="en-CA"/>
              </w:rPr>
              <w:t>ommunicates information and ideas with considerable clarity</w:t>
            </w:r>
            <w:r w:rsidR="00671E29">
              <w:rPr>
                <w:lang w:val="en-CA"/>
              </w:rPr>
              <w:t xml:space="preserve"> and advanced vocab.</w:t>
            </w:r>
          </w:p>
          <w:p w:rsidR="0063791C" w:rsidRDefault="0063791C" w:rsidP="0063791C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- 5+ errors in grammar</w:t>
            </w:r>
            <w:r w:rsidR="009B79EF">
              <w:rPr>
                <w:lang w:val="en-CA"/>
              </w:rPr>
              <w:t xml:space="preserve"> / punctuation or spelling </w:t>
            </w:r>
          </w:p>
          <w:p w:rsidR="009B79EF" w:rsidRDefault="009B79EF" w:rsidP="009B79EF">
            <w:pPr>
              <w:pStyle w:val="BodyText"/>
              <w:rPr>
                <w:lang w:val="en-CA"/>
              </w:rPr>
            </w:pPr>
          </w:p>
        </w:tc>
        <w:tc>
          <w:tcPr>
            <w:tcW w:w="3167" w:type="dxa"/>
          </w:tcPr>
          <w:p w:rsidR="00635442" w:rsidRDefault="0063791C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 - C</w:t>
            </w:r>
            <w:r w:rsidR="00635442">
              <w:rPr>
                <w:lang w:val="en-CA"/>
              </w:rPr>
              <w:t xml:space="preserve">ommunicates information and ideas with a high degree of clarity, and with </w:t>
            </w:r>
            <w:r>
              <w:rPr>
                <w:lang w:val="en-CA"/>
              </w:rPr>
              <w:t xml:space="preserve">professionalism </w:t>
            </w:r>
          </w:p>
          <w:p w:rsidR="0063791C" w:rsidRDefault="0063791C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- 1-4 mistakes in grammar / punctuation</w:t>
            </w:r>
          </w:p>
        </w:tc>
      </w:tr>
      <w:tr w:rsidR="009B79EF" w:rsidTr="00671E29">
        <w:trPr>
          <w:jc w:val="center"/>
        </w:trPr>
        <w:tc>
          <w:tcPr>
            <w:tcW w:w="2447" w:type="dxa"/>
          </w:tcPr>
          <w:p w:rsidR="00635442" w:rsidRDefault="00635442" w:rsidP="003C73C9">
            <w:pPr>
              <w:pStyle w:val="BodyTex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Application</w:t>
            </w:r>
          </w:p>
          <w:p w:rsidR="00635442" w:rsidRDefault="00635442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Application of key concepts, reading strategies, proper MLA format and writing mechanics</w:t>
            </w:r>
          </w:p>
        </w:tc>
        <w:tc>
          <w:tcPr>
            <w:tcW w:w="2610" w:type="dxa"/>
          </w:tcPr>
          <w:p w:rsidR="009B79EF" w:rsidRDefault="0063791C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</w:t>
            </w:r>
            <w:r w:rsidR="00635442">
              <w:rPr>
                <w:lang w:val="en-CA"/>
              </w:rPr>
              <w:t>ses these concepts, skills, and strategies with limited competence</w:t>
            </w:r>
          </w:p>
          <w:p w:rsidR="00635442" w:rsidRDefault="009B79EF" w:rsidP="009B79EF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Applies some multi-media techniques to final presentation </w:t>
            </w:r>
          </w:p>
          <w:p w:rsidR="00671E29" w:rsidRDefault="00671E29" w:rsidP="009B79EF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Reflections are completed accurately</w:t>
            </w:r>
          </w:p>
        </w:tc>
        <w:tc>
          <w:tcPr>
            <w:tcW w:w="2874" w:type="dxa"/>
          </w:tcPr>
          <w:p w:rsidR="00635442" w:rsidRDefault="0063791C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</w:t>
            </w:r>
            <w:r w:rsidR="00635442">
              <w:rPr>
                <w:lang w:val="en-CA"/>
              </w:rPr>
              <w:t>ses these concepts, skills, and strategies with some competence</w:t>
            </w:r>
          </w:p>
          <w:p w:rsidR="00671E29" w:rsidRDefault="009B79EF" w:rsidP="009B79EF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Applies a variety of multi-media techniques to final presentation well</w:t>
            </w:r>
          </w:p>
          <w:p w:rsidR="009B79EF" w:rsidRPr="00671E29" w:rsidRDefault="00671E29" w:rsidP="00671E2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Reflections are done effectively and honestly </w:t>
            </w:r>
          </w:p>
        </w:tc>
        <w:tc>
          <w:tcPr>
            <w:tcW w:w="2796" w:type="dxa"/>
          </w:tcPr>
          <w:p w:rsidR="00635442" w:rsidRDefault="0063791C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</w:t>
            </w:r>
            <w:r w:rsidR="00635442">
              <w:rPr>
                <w:lang w:val="en-CA"/>
              </w:rPr>
              <w:t>ses these concepts, skills, and strategies with considerable competence</w:t>
            </w:r>
          </w:p>
          <w:p w:rsidR="009B79EF" w:rsidRDefault="009B79EF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Applies a variety of multi-media techniques to final presentation effectively</w:t>
            </w:r>
          </w:p>
          <w:p w:rsidR="00671E29" w:rsidRDefault="00671E29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Reflections are done in an introspective manner</w:t>
            </w:r>
          </w:p>
        </w:tc>
        <w:tc>
          <w:tcPr>
            <w:tcW w:w="3167" w:type="dxa"/>
          </w:tcPr>
          <w:p w:rsidR="00635442" w:rsidRDefault="0063791C" w:rsidP="003C73C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</w:t>
            </w:r>
            <w:r w:rsidR="00635442">
              <w:rPr>
                <w:lang w:val="en-CA"/>
              </w:rPr>
              <w:t>ses these concepts, skills, and strategies with a high degree of competence</w:t>
            </w:r>
          </w:p>
          <w:p w:rsidR="009B79EF" w:rsidRDefault="009B79EF" w:rsidP="009B79EF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Applies a variety of multi-media techniques to final presentation intrinsically </w:t>
            </w:r>
          </w:p>
          <w:p w:rsidR="00671E29" w:rsidRDefault="00671E29" w:rsidP="00671E29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Reflections are done in-depth, as well as introspectively </w:t>
            </w:r>
          </w:p>
        </w:tc>
      </w:tr>
    </w:tbl>
    <w:p w:rsidR="00635442" w:rsidRDefault="00635442" w:rsidP="00635442">
      <w:pPr>
        <w:pStyle w:val="BodyText"/>
        <w:rPr>
          <w:lang w:val="en-CA"/>
        </w:rPr>
      </w:pPr>
      <w:r>
        <w:rPr>
          <w:b/>
          <w:bCs/>
          <w:lang w:val="en-CA"/>
        </w:rPr>
        <w:t>Note:</w:t>
      </w:r>
      <w:r>
        <w:rPr>
          <w:lang w:val="en-CA"/>
        </w:rPr>
        <w:t xml:space="preserve"> A student whose achievement is below Level 1 (50%) has not met the expectations </w:t>
      </w:r>
      <w:r w:rsidR="009B79EF">
        <w:rPr>
          <w:lang w:val="en-CA"/>
        </w:rPr>
        <w:t>for this assignment or activity and will be marked below.</w:t>
      </w:r>
    </w:p>
    <w:p w:rsidR="009B79EF" w:rsidRPr="009B79EF" w:rsidRDefault="009B79EF" w:rsidP="00635442">
      <w:pPr>
        <w:pStyle w:val="BodyText"/>
        <w:rPr>
          <w:b/>
          <w:lang w:val="en-CA"/>
        </w:rPr>
      </w:pPr>
      <w:r w:rsidRPr="009B79EF">
        <w:rPr>
          <w:b/>
          <w:lang w:val="en-CA"/>
        </w:rPr>
        <w:t>Comments:</w:t>
      </w:r>
    </w:p>
    <w:p w:rsidR="00635442" w:rsidRDefault="00635442">
      <w:pPr>
        <w:rPr>
          <w:rFonts w:ascii="Times New Roman" w:hAnsi="Times New Roman" w:cs="Times New Roman"/>
        </w:rPr>
      </w:pPr>
    </w:p>
    <w:p w:rsidR="0063791C" w:rsidRDefault="0063791C">
      <w:pPr>
        <w:rPr>
          <w:rFonts w:ascii="Times New Roman" w:hAnsi="Times New Roman" w:cs="Times New Roman"/>
        </w:rPr>
      </w:pPr>
    </w:p>
    <w:p w:rsidR="00D76D1C" w:rsidRPr="00D76D1C" w:rsidRDefault="00D76D1C" w:rsidP="00D76D1C">
      <w:pPr>
        <w:jc w:val="center"/>
        <w:rPr>
          <w:rFonts w:ascii="Times New Roman" w:hAnsi="Times New Roman" w:cs="Times New Roman"/>
          <w:b/>
          <w:u w:val="single"/>
        </w:rPr>
      </w:pPr>
      <w:r w:rsidRPr="00D76D1C">
        <w:rPr>
          <w:rFonts w:ascii="Times New Roman" w:hAnsi="Times New Roman" w:cs="Times New Roman"/>
          <w:b/>
          <w:u w:val="single"/>
        </w:rPr>
        <w:lastRenderedPageBreak/>
        <w:t>Reading List: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>Anderson-</w:t>
      </w:r>
      <w:proofErr w:type="spellStart"/>
      <w:r w:rsidRPr="00CB74F8">
        <w:rPr>
          <w:sz w:val="18"/>
          <w:szCs w:val="18"/>
          <w:lang w:val="en-CA"/>
        </w:rPr>
        <w:t>Dargatz</w:t>
      </w:r>
      <w:proofErr w:type="spellEnd"/>
      <w:r w:rsidRPr="00CB74F8">
        <w:rPr>
          <w:sz w:val="18"/>
          <w:szCs w:val="18"/>
          <w:lang w:val="en-CA"/>
        </w:rPr>
        <w:t>, G.</w:t>
      </w:r>
      <w:proofErr w:type="gramEnd"/>
      <w:r w:rsidRPr="00CB74F8">
        <w:rPr>
          <w:sz w:val="18"/>
          <w:szCs w:val="18"/>
          <w:lang w:val="en-CA"/>
        </w:rPr>
        <w:t xml:space="preserve"> </w:t>
      </w:r>
      <w:proofErr w:type="gramStart"/>
      <w:r w:rsidRPr="00CB74F8">
        <w:rPr>
          <w:i/>
          <w:sz w:val="18"/>
          <w:szCs w:val="18"/>
          <w:lang w:val="en-CA"/>
        </w:rPr>
        <w:t>The Cure for Death by Lightning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Knopf, 1996. ISBN 0394281578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Angelou, M. </w:t>
      </w:r>
      <w:r w:rsidRPr="00CB74F8">
        <w:rPr>
          <w:i/>
          <w:sz w:val="18"/>
          <w:szCs w:val="18"/>
          <w:lang w:val="en-CA"/>
        </w:rPr>
        <w:t>I Know Why the Caged Bird Sings</w:t>
      </w:r>
      <w:r w:rsidRPr="00CB74F8">
        <w:rPr>
          <w:sz w:val="18"/>
          <w:szCs w:val="18"/>
          <w:lang w:val="en-CA"/>
        </w:rPr>
        <w:t>. New York: Signal Hill, 1989. ISBN 0929631048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 xml:space="preserve">Atwood, M. </w:t>
      </w:r>
      <w:r w:rsidRPr="00CB74F8">
        <w:rPr>
          <w:i/>
          <w:sz w:val="18"/>
          <w:szCs w:val="18"/>
          <w:lang w:val="en-CA"/>
        </w:rPr>
        <w:t>Cat’s Eye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McClelland and Stewart, 1988. ISBN 077100871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 xml:space="preserve">Atwood, M. </w:t>
      </w:r>
      <w:r w:rsidRPr="00CB74F8">
        <w:rPr>
          <w:i/>
          <w:sz w:val="18"/>
          <w:szCs w:val="18"/>
          <w:lang w:val="en-CA"/>
        </w:rPr>
        <w:t>Lady Oracle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McClelland and Stewart, 1976. ISBN 0771008155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Atwood, M. </w:t>
      </w:r>
      <w:proofErr w:type="gramStart"/>
      <w:r w:rsidRPr="00CB74F8">
        <w:rPr>
          <w:i/>
          <w:sz w:val="18"/>
          <w:szCs w:val="18"/>
          <w:lang w:val="en-CA"/>
        </w:rPr>
        <w:t>The Blind Assassin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McClelland and Stewart, 2000. ISBN 0771008635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Atwood, M. </w:t>
      </w:r>
      <w:r w:rsidRPr="00CB74F8">
        <w:rPr>
          <w:i/>
          <w:sz w:val="18"/>
          <w:szCs w:val="18"/>
          <w:lang w:val="en-CA"/>
        </w:rPr>
        <w:t>The Handmaid’s Tale</w:t>
      </w:r>
      <w:r w:rsidRPr="00CB74F8">
        <w:rPr>
          <w:sz w:val="18"/>
          <w:szCs w:val="18"/>
          <w:lang w:val="en-CA"/>
        </w:rPr>
        <w:t>. Boston: Houghton Mifflin, 1986. ISBN 0395404258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 xml:space="preserve">Bradley, M.Z. </w:t>
      </w:r>
      <w:r w:rsidRPr="00CB74F8">
        <w:rPr>
          <w:i/>
          <w:sz w:val="18"/>
          <w:szCs w:val="18"/>
          <w:lang w:val="en-CA"/>
        </w:rPr>
        <w:t>Mists of Avalon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New York: Knopf, 1982. ISBN 0394524063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Bradley, M.Z. </w:t>
      </w:r>
      <w:proofErr w:type="gramStart"/>
      <w:r w:rsidRPr="00CB74F8">
        <w:rPr>
          <w:i/>
          <w:sz w:val="18"/>
          <w:szCs w:val="18"/>
          <w:lang w:val="en-CA"/>
        </w:rPr>
        <w:t>The Firebrand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New York: Pocket Books, 1988. ISBN 0671667033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>Brand, D.</w:t>
      </w:r>
      <w:proofErr w:type="gramEnd"/>
      <w:r w:rsidRPr="00CB74F8">
        <w:rPr>
          <w:sz w:val="18"/>
          <w:szCs w:val="18"/>
          <w:lang w:val="en-CA"/>
        </w:rPr>
        <w:t xml:space="preserve"> </w:t>
      </w:r>
      <w:proofErr w:type="gramStart"/>
      <w:r w:rsidRPr="00CB74F8">
        <w:rPr>
          <w:i/>
          <w:sz w:val="18"/>
          <w:szCs w:val="18"/>
          <w:lang w:val="en-CA"/>
        </w:rPr>
        <w:t>In Another Place, Not Here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Vintage Canada, 1996. ISBN 0394281779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Brand, D. </w:t>
      </w:r>
      <w:r w:rsidRPr="00CB74F8">
        <w:rPr>
          <w:i/>
          <w:sz w:val="18"/>
          <w:szCs w:val="18"/>
          <w:lang w:val="en-CA"/>
        </w:rPr>
        <w:t xml:space="preserve">Land </w:t>
      </w:r>
      <w:proofErr w:type="gramStart"/>
      <w:r w:rsidRPr="00CB74F8">
        <w:rPr>
          <w:i/>
          <w:sz w:val="18"/>
          <w:szCs w:val="18"/>
          <w:lang w:val="en-CA"/>
        </w:rPr>
        <w:t>To</w:t>
      </w:r>
      <w:proofErr w:type="gramEnd"/>
      <w:r w:rsidRPr="00CB74F8">
        <w:rPr>
          <w:i/>
          <w:sz w:val="18"/>
          <w:szCs w:val="18"/>
          <w:lang w:val="en-CA"/>
        </w:rPr>
        <w:t xml:space="preserve"> Light On</w:t>
      </w:r>
      <w:r w:rsidRPr="00CB74F8">
        <w:rPr>
          <w:sz w:val="18"/>
          <w:szCs w:val="18"/>
          <w:lang w:val="en-CA"/>
        </w:rPr>
        <w:t>. Toronto: McClelland and Stewart, 1997. ISBN 077101645X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r w:rsidRPr="00CB74F8">
        <w:rPr>
          <w:sz w:val="18"/>
          <w:szCs w:val="18"/>
          <w:lang w:val="en-CA"/>
        </w:rPr>
        <w:t>Burnard</w:t>
      </w:r>
      <w:proofErr w:type="spellEnd"/>
      <w:r w:rsidRPr="00CB74F8">
        <w:rPr>
          <w:sz w:val="18"/>
          <w:szCs w:val="18"/>
          <w:lang w:val="en-CA"/>
        </w:rPr>
        <w:t xml:space="preserve">, B. </w:t>
      </w:r>
      <w:proofErr w:type="gramStart"/>
      <w:r w:rsidRPr="00CB74F8">
        <w:rPr>
          <w:i/>
          <w:sz w:val="18"/>
          <w:szCs w:val="18"/>
          <w:lang w:val="en-CA"/>
        </w:rPr>
        <w:t>A Good House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Harper Collins, 1999. ISBN 000648526X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>Cart, M.</w:t>
      </w:r>
      <w:proofErr w:type="gramEnd"/>
      <w:r w:rsidRPr="00CB74F8">
        <w:rPr>
          <w:sz w:val="18"/>
          <w:szCs w:val="18"/>
          <w:lang w:val="en-CA"/>
        </w:rPr>
        <w:t xml:space="preserve"> </w:t>
      </w:r>
      <w:r w:rsidRPr="00CB74F8">
        <w:rPr>
          <w:i/>
          <w:sz w:val="18"/>
          <w:szCs w:val="18"/>
          <w:lang w:val="en-CA"/>
        </w:rPr>
        <w:t>My Father’s Scar</w:t>
      </w:r>
      <w:r w:rsidRPr="00CB74F8">
        <w:rPr>
          <w:sz w:val="18"/>
          <w:szCs w:val="18"/>
          <w:lang w:val="en-CA"/>
        </w:rPr>
        <w:t>. New York: St. Martin’s Press, 1996. ISBN 031218137X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 xml:space="preserve">Cohen, M. </w:t>
      </w:r>
      <w:r w:rsidRPr="00CB74F8">
        <w:rPr>
          <w:i/>
          <w:sz w:val="18"/>
          <w:szCs w:val="18"/>
          <w:lang w:val="en-CA"/>
        </w:rPr>
        <w:t>Elizabeth and After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Knopf, 1999. ISBN 0676971709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Cunningham, M. </w:t>
      </w:r>
      <w:proofErr w:type="gramStart"/>
      <w:r w:rsidRPr="00CB74F8">
        <w:rPr>
          <w:i/>
          <w:sz w:val="18"/>
          <w:szCs w:val="18"/>
          <w:lang w:val="en-CA"/>
        </w:rPr>
        <w:t>The Hours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New York: Farrar, Straus, and Giroux, 1998. ISBN 0374172897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Findley, T. </w:t>
      </w:r>
      <w:r w:rsidRPr="00CB74F8">
        <w:rPr>
          <w:i/>
          <w:sz w:val="18"/>
          <w:szCs w:val="18"/>
          <w:lang w:val="en-CA"/>
        </w:rPr>
        <w:t>Not Wanted on the Voyage</w:t>
      </w:r>
      <w:r w:rsidRPr="00CB74F8">
        <w:rPr>
          <w:sz w:val="18"/>
          <w:szCs w:val="18"/>
          <w:lang w:val="en-CA"/>
        </w:rPr>
        <w:t>. Markham: Penguin, 1985. ISBN 014007306X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Findley, T. </w:t>
      </w:r>
      <w:r w:rsidRPr="00CB74F8">
        <w:rPr>
          <w:i/>
          <w:sz w:val="18"/>
          <w:szCs w:val="18"/>
          <w:lang w:val="en-CA"/>
        </w:rPr>
        <w:t>The Piano Man’s Daughter</w:t>
      </w:r>
      <w:r w:rsidRPr="00CB74F8">
        <w:rPr>
          <w:sz w:val="18"/>
          <w:szCs w:val="18"/>
          <w:lang w:val="en-CA"/>
        </w:rPr>
        <w:t>. Toronto: Harper Collins, 1995. ISBN 0002243792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Findley, T. </w:t>
      </w:r>
      <w:proofErr w:type="gramStart"/>
      <w:r w:rsidRPr="00CB74F8">
        <w:rPr>
          <w:i/>
          <w:sz w:val="18"/>
          <w:szCs w:val="18"/>
          <w:lang w:val="en-CA"/>
        </w:rPr>
        <w:t>The Wars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Penguin, 1986. ISBN 0140050116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Findley, T. </w:t>
      </w:r>
      <w:r w:rsidRPr="00CB74F8">
        <w:rPr>
          <w:i/>
          <w:sz w:val="18"/>
          <w:szCs w:val="18"/>
          <w:lang w:val="en-CA"/>
        </w:rPr>
        <w:t>You Went Away</w:t>
      </w:r>
      <w:r w:rsidRPr="00CB74F8">
        <w:rPr>
          <w:sz w:val="18"/>
          <w:szCs w:val="18"/>
          <w:lang w:val="en-CA"/>
        </w:rPr>
        <w:t>. Toronto: Harper Collins, 1996. ISBN 0002243857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r w:rsidRPr="00CB74F8">
        <w:rPr>
          <w:sz w:val="18"/>
          <w:szCs w:val="18"/>
          <w:lang w:val="en-CA"/>
        </w:rPr>
        <w:t>Fowles</w:t>
      </w:r>
      <w:proofErr w:type="spellEnd"/>
      <w:r w:rsidRPr="00CB74F8">
        <w:rPr>
          <w:sz w:val="18"/>
          <w:szCs w:val="18"/>
          <w:lang w:val="en-CA"/>
        </w:rPr>
        <w:t xml:space="preserve">, J. </w:t>
      </w:r>
      <w:r w:rsidRPr="00CB74F8">
        <w:rPr>
          <w:i/>
          <w:sz w:val="18"/>
          <w:szCs w:val="18"/>
          <w:lang w:val="en-CA"/>
        </w:rPr>
        <w:t>The French Lieutenant’s Woman</w:t>
      </w:r>
      <w:r w:rsidRPr="00CB74F8">
        <w:rPr>
          <w:sz w:val="18"/>
          <w:szCs w:val="18"/>
          <w:lang w:val="en-CA"/>
        </w:rPr>
        <w:t>. Boston: Little, Brown and Co., 1969. ISBN 0451135989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Frazier, C. </w:t>
      </w:r>
      <w:r w:rsidRPr="00CB74F8">
        <w:rPr>
          <w:i/>
          <w:sz w:val="18"/>
          <w:szCs w:val="18"/>
          <w:lang w:val="en-CA"/>
        </w:rPr>
        <w:t>Cold Mountain</w:t>
      </w:r>
      <w:r w:rsidRPr="00CB74F8">
        <w:rPr>
          <w:sz w:val="18"/>
          <w:szCs w:val="18"/>
          <w:lang w:val="en-CA"/>
        </w:rPr>
        <w:t>. New York: Atlantic Monthly, 1997. ISBN 0871136791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French, M. </w:t>
      </w:r>
      <w:r w:rsidRPr="00CB74F8">
        <w:rPr>
          <w:i/>
          <w:sz w:val="18"/>
          <w:szCs w:val="18"/>
          <w:lang w:val="en-CA"/>
        </w:rPr>
        <w:t>Leaving Home</w:t>
      </w:r>
      <w:r w:rsidRPr="00CB74F8">
        <w:rPr>
          <w:sz w:val="18"/>
          <w:szCs w:val="18"/>
          <w:lang w:val="en-CA"/>
        </w:rPr>
        <w:t>. Toronto: New Press, 1972. ISBN 0887707122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r w:rsidRPr="00CB74F8">
        <w:rPr>
          <w:sz w:val="18"/>
          <w:szCs w:val="18"/>
          <w:lang w:val="en-CA"/>
        </w:rPr>
        <w:t>Govier</w:t>
      </w:r>
      <w:proofErr w:type="spellEnd"/>
      <w:r w:rsidRPr="00CB74F8">
        <w:rPr>
          <w:sz w:val="18"/>
          <w:szCs w:val="18"/>
          <w:lang w:val="en-CA"/>
        </w:rPr>
        <w:t xml:space="preserve">, K. </w:t>
      </w:r>
      <w:r w:rsidRPr="00CB74F8">
        <w:rPr>
          <w:i/>
          <w:sz w:val="18"/>
          <w:szCs w:val="18"/>
          <w:lang w:val="en-CA"/>
        </w:rPr>
        <w:t>Angel Walk</w:t>
      </w:r>
      <w:r w:rsidRPr="00CB74F8">
        <w:rPr>
          <w:sz w:val="18"/>
          <w:szCs w:val="18"/>
          <w:lang w:val="en-CA"/>
        </w:rPr>
        <w:t>. Toronto: Little, Brown and Co., 1996. ISBN 0316319066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r w:rsidRPr="00CB74F8">
        <w:rPr>
          <w:sz w:val="18"/>
          <w:szCs w:val="18"/>
          <w:lang w:val="en-CA"/>
        </w:rPr>
        <w:t>Gowdy</w:t>
      </w:r>
      <w:proofErr w:type="spellEnd"/>
      <w:r w:rsidRPr="00CB74F8">
        <w:rPr>
          <w:sz w:val="18"/>
          <w:szCs w:val="18"/>
          <w:lang w:val="en-CA"/>
        </w:rPr>
        <w:t xml:space="preserve">, B. </w:t>
      </w:r>
      <w:r w:rsidRPr="00CB74F8">
        <w:rPr>
          <w:i/>
          <w:sz w:val="18"/>
          <w:szCs w:val="18"/>
          <w:lang w:val="en-CA"/>
        </w:rPr>
        <w:t>Mister Sandman: A Novel</w:t>
      </w:r>
      <w:r w:rsidRPr="00CB74F8">
        <w:rPr>
          <w:sz w:val="18"/>
          <w:szCs w:val="18"/>
          <w:lang w:val="en-CA"/>
        </w:rPr>
        <w:t>. Toronto: Somerville House, 1995. ISBN 1895897548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r w:rsidRPr="00CB74F8">
        <w:rPr>
          <w:sz w:val="18"/>
          <w:szCs w:val="18"/>
          <w:lang w:val="en-CA"/>
        </w:rPr>
        <w:t>Heyer</w:t>
      </w:r>
      <w:proofErr w:type="spellEnd"/>
      <w:r w:rsidRPr="00CB74F8">
        <w:rPr>
          <w:sz w:val="18"/>
          <w:szCs w:val="18"/>
          <w:lang w:val="en-CA"/>
        </w:rPr>
        <w:t xml:space="preserve">, M. </w:t>
      </w:r>
      <w:proofErr w:type="gramStart"/>
      <w:r w:rsidRPr="00CB74F8">
        <w:rPr>
          <w:i/>
          <w:sz w:val="18"/>
          <w:szCs w:val="18"/>
          <w:lang w:val="en-CA"/>
        </w:rPr>
        <w:t>The Weaving of a Dream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Markham: Puffin, 1986. ISBN 0140505288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Hoffman, M. </w:t>
      </w:r>
      <w:r w:rsidRPr="00CB74F8">
        <w:rPr>
          <w:i/>
          <w:sz w:val="18"/>
          <w:szCs w:val="18"/>
          <w:lang w:val="en-CA"/>
        </w:rPr>
        <w:t>Amazing Grace</w:t>
      </w:r>
      <w:r w:rsidRPr="00CB74F8">
        <w:rPr>
          <w:sz w:val="18"/>
          <w:szCs w:val="18"/>
          <w:lang w:val="en-CA"/>
        </w:rPr>
        <w:t>. London: Frances Lincoln Ltd., 1991. ISBN 0711206996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Hurston, Z.N. </w:t>
      </w:r>
      <w:r w:rsidRPr="00CB74F8">
        <w:rPr>
          <w:i/>
          <w:sz w:val="18"/>
          <w:szCs w:val="18"/>
          <w:lang w:val="en-CA"/>
        </w:rPr>
        <w:t>Their Eyes Were Watching God</w:t>
      </w:r>
      <w:r w:rsidRPr="00CB74F8">
        <w:rPr>
          <w:sz w:val="18"/>
          <w:szCs w:val="18"/>
          <w:lang w:val="en-CA"/>
        </w:rPr>
        <w:t>. New York: Harper Perennial, 1998. ISBN 0060931418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Irving, J. </w:t>
      </w:r>
      <w:proofErr w:type="gramStart"/>
      <w:r w:rsidRPr="00CB74F8">
        <w:rPr>
          <w:i/>
          <w:sz w:val="18"/>
          <w:szCs w:val="18"/>
          <w:lang w:val="en-CA"/>
        </w:rPr>
        <w:t xml:space="preserve">A Prayer for Owen </w:t>
      </w:r>
      <w:proofErr w:type="spellStart"/>
      <w:r w:rsidRPr="00CB74F8">
        <w:rPr>
          <w:i/>
          <w:sz w:val="18"/>
          <w:szCs w:val="18"/>
          <w:lang w:val="en-CA"/>
        </w:rPr>
        <w:t>Meaney</w:t>
      </w:r>
      <w:proofErr w:type="spellEnd"/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</w:t>
      </w:r>
      <w:proofErr w:type="spellStart"/>
      <w:r w:rsidRPr="00CB74F8">
        <w:rPr>
          <w:sz w:val="18"/>
          <w:szCs w:val="18"/>
          <w:lang w:val="en-CA"/>
        </w:rPr>
        <w:t>Ballantine</w:t>
      </w:r>
      <w:proofErr w:type="spellEnd"/>
      <w:r w:rsidRPr="00CB74F8">
        <w:rPr>
          <w:sz w:val="18"/>
          <w:szCs w:val="18"/>
          <w:lang w:val="en-CA"/>
        </w:rPr>
        <w:t>, 1990. ISBN 0345361792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Kingsolver, B. </w:t>
      </w:r>
      <w:r w:rsidRPr="00CB74F8">
        <w:rPr>
          <w:i/>
          <w:sz w:val="18"/>
          <w:szCs w:val="18"/>
          <w:lang w:val="en-CA"/>
        </w:rPr>
        <w:t>The Bean Trees: A Novel</w:t>
      </w:r>
      <w:r w:rsidRPr="00CB74F8">
        <w:rPr>
          <w:sz w:val="18"/>
          <w:szCs w:val="18"/>
          <w:lang w:val="en-CA"/>
        </w:rPr>
        <w:t>. New York: Harper Perennial, 1989. ISBN 0060915544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r w:rsidRPr="00CB74F8">
        <w:rPr>
          <w:sz w:val="18"/>
          <w:szCs w:val="18"/>
          <w:lang w:val="en-CA"/>
        </w:rPr>
        <w:t>Kogawa</w:t>
      </w:r>
      <w:proofErr w:type="spellEnd"/>
      <w:r w:rsidRPr="00CB74F8">
        <w:rPr>
          <w:sz w:val="18"/>
          <w:szCs w:val="18"/>
          <w:lang w:val="en-CA"/>
        </w:rPr>
        <w:t xml:space="preserve">, J. </w:t>
      </w:r>
      <w:proofErr w:type="spellStart"/>
      <w:r w:rsidRPr="00CB74F8">
        <w:rPr>
          <w:i/>
          <w:sz w:val="18"/>
          <w:szCs w:val="18"/>
          <w:lang w:val="en-CA"/>
        </w:rPr>
        <w:t>Obasan</w:t>
      </w:r>
      <w:proofErr w:type="spellEnd"/>
      <w:r w:rsidRPr="00CB74F8">
        <w:rPr>
          <w:sz w:val="18"/>
          <w:szCs w:val="18"/>
          <w:lang w:val="en-CA"/>
        </w:rPr>
        <w:t>. Toronto: Doubleday, 1994. ISBN 0385468865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McCourt, F. </w:t>
      </w:r>
      <w:r w:rsidRPr="00CB74F8">
        <w:rPr>
          <w:i/>
          <w:sz w:val="18"/>
          <w:szCs w:val="18"/>
          <w:lang w:val="en-CA"/>
        </w:rPr>
        <w:t xml:space="preserve">Angela’s Ashes. </w:t>
      </w:r>
      <w:proofErr w:type="gramStart"/>
      <w:r w:rsidRPr="00CB74F8">
        <w:rPr>
          <w:i/>
          <w:sz w:val="18"/>
          <w:szCs w:val="18"/>
          <w:lang w:val="en-CA"/>
        </w:rPr>
        <w:t>A Memoir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New York: Simon and Schuster, 1996. ISBN 1568953968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Michaels, A. </w:t>
      </w:r>
      <w:r w:rsidRPr="00CB74F8">
        <w:rPr>
          <w:i/>
          <w:sz w:val="18"/>
          <w:szCs w:val="18"/>
          <w:lang w:val="en-CA"/>
        </w:rPr>
        <w:t>Fugitive Pieces</w:t>
      </w:r>
      <w:r w:rsidRPr="00CB74F8">
        <w:rPr>
          <w:sz w:val="18"/>
          <w:szCs w:val="18"/>
          <w:lang w:val="en-CA"/>
        </w:rPr>
        <w:t>. Toronto: McClelland and Stewart, 1996. ISBN 0771058837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Naipaul, V.S. </w:t>
      </w:r>
      <w:proofErr w:type="gramStart"/>
      <w:r w:rsidRPr="00CB74F8">
        <w:rPr>
          <w:i/>
          <w:sz w:val="18"/>
          <w:szCs w:val="18"/>
          <w:lang w:val="en-CA"/>
        </w:rPr>
        <w:t>A Bend in the River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New York: Vintage Books, 1989. ISBN 0679722025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O’Brien, T. </w:t>
      </w:r>
      <w:proofErr w:type="gramStart"/>
      <w:r w:rsidRPr="00CB74F8">
        <w:rPr>
          <w:i/>
          <w:sz w:val="18"/>
          <w:szCs w:val="18"/>
          <w:lang w:val="en-CA"/>
        </w:rPr>
        <w:t>In the Lake of the Words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Penguin, 1995. ISBN 0140250948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Ondaatje, M. </w:t>
      </w:r>
      <w:r w:rsidRPr="00CB74F8">
        <w:rPr>
          <w:i/>
          <w:sz w:val="18"/>
          <w:szCs w:val="18"/>
          <w:lang w:val="en-CA"/>
        </w:rPr>
        <w:t>Anil’s Ghost</w:t>
      </w:r>
      <w:r w:rsidRPr="00CB74F8">
        <w:rPr>
          <w:sz w:val="18"/>
          <w:szCs w:val="18"/>
          <w:lang w:val="en-CA"/>
        </w:rPr>
        <w:t>. Toronto: McClelland and Stewart, 2000. ISBN 077106893X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Ondaatje, M. </w:t>
      </w:r>
      <w:r w:rsidRPr="00CB74F8">
        <w:rPr>
          <w:i/>
          <w:sz w:val="18"/>
          <w:szCs w:val="18"/>
          <w:lang w:val="en-CA"/>
        </w:rPr>
        <w:t xml:space="preserve">Coming </w:t>
      </w:r>
      <w:proofErr w:type="gramStart"/>
      <w:r w:rsidRPr="00CB74F8">
        <w:rPr>
          <w:i/>
          <w:sz w:val="18"/>
          <w:szCs w:val="18"/>
          <w:lang w:val="en-CA"/>
        </w:rPr>
        <w:t>Through</w:t>
      </w:r>
      <w:proofErr w:type="gramEnd"/>
      <w:r w:rsidRPr="00CB74F8">
        <w:rPr>
          <w:i/>
          <w:sz w:val="18"/>
          <w:szCs w:val="18"/>
          <w:lang w:val="en-CA"/>
        </w:rPr>
        <w:t xml:space="preserve"> Slaughter</w:t>
      </w:r>
      <w:r w:rsidRPr="00CB74F8">
        <w:rPr>
          <w:sz w:val="18"/>
          <w:szCs w:val="18"/>
          <w:lang w:val="en-CA"/>
        </w:rPr>
        <w:t>. Toronto: General Publishers, 1982. ISBN 0773670289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Ondaatje, M. </w:t>
      </w:r>
      <w:proofErr w:type="gramStart"/>
      <w:r w:rsidRPr="00CB74F8">
        <w:rPr>
          <w:i/>
          <w:sz w:val="18"/>
          <w:szCs w:val="18"/>
          <w:lang w:val="en-CA"/>
        </w:rPr>
        <w:t>In the Skin of a Lion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McClelland and Stewart, 1987. ISBN 0771068875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lastRenderedPageBreak/>
        <w:t xml:space="preserve">Ondaatje, M. </w:t>
      </w:r>
      <w:r w:rsidRPr="00CB74F8">
        <w:rPr>
          <w:i/>
          <w:sz w:val="18"/>
          <w:szCs w:val="18"/>
          <w:lang w:val="en-CA"/>
        </w:rPr>
        <w:t>Running in the Family</w:t>
      </w:r>
      <w:r w:rsidRPr="00CB74F8">
        <w:rPr>
          <w:sz w:val="18"/>
          <w:szCs w:val="18"/>
          <w:lang w:val="en-CA"/>
        </w:rPr>
        <w:t>. Toronto: McClelland and Stewart, 1982. ISBN 0771068840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Ondaatje, M. </w:t>
      </w:r>
      <w:proofErr w:type="gramStart"/>
      <w:r w:rsidRPr="00CB74F8">
        <w:rPr>
          <w:i/>
          <w:sz w:val="18"/>
          <w:szCs w:val="18"/>
          <w:lang w:val="en-CA"/>
        </w:rPr>
        <w:t>The English Patient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McClelland and Stewart, 1992. ISBN 0771068867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proofErr w:type="gramStart"/>
      <w:r w:rsidRPr="00CB74F8">
        <w:rPr>
          <w:sz w:val="18"/>
          <w:szCs w:val="18"/>
          <w:lang w:val="en-CA"/>
        </w:rPr>
        <w:t>Polacco</w:t>
      </w:r>
      <w:proofErr w:type="spellEnd"/>
      <w:r w:rsidRPr="00CB74F8">
        <w:rPr>
          <w:sz w:val="18"/>
          <w:szCs w:val="18"/>
          <w:lang w:val="en-CA"/>
        </w:rPr>
        <w:t xml:space="preserve">, P. </w:t>
      </w:r>
      <w:r w:rsidRPr="00CB74F8">
        <w:rPr>
          <w:i/>
          <w:sz w:val="18"/>
          <w:szCs w:val="18"/>
          <w:lang w:val="en-CA"/>
        </w:rPr>
        <w:t xml:space="preserve">Mrs. Katz and </w:t>
      </w:r>
      <w:proofErr w:type="spellStart"/>
      <w:r w:rsidRPr="00CB74F8">
        <w:rPr>
          <w:i/>
          <w:sz w:val="18"/>
          <w:szCs w:val="18"/>
          <w:lang w:val="en-CA"/>
        </w:rPr>
        <w:t>Tush</w:t>
      </w:r>
      <w:proofErr w:type="spellEnd"/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New York: Bantam Doubleday Dell, 1992. ISBN 0440409365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proofErr w:type="gramStart"/>
      <w:r w:rsidRPr="00CB74F8">
        <w:rPr>
          <w:sz w:val="18"/>
          <w:szCs w:val="18"/>
          <w:lang w:val="en-CA"/>
        </w:rPr>
        <w:t>Proulx</w:t>
      </w:r>
      <w:proofErr w:type="spellEnd"/>
      <w:r w:rsidRPr="00CB74F8">
        <w:rPr>
          <w:sz w:val="18"/>
          <w:szCs w:val="18"/>
          <w:lang w:val="en-CA"/>
        </w:rPr>
        <w:t>, A.</w:t>
      </w:r>
      <w:proofErr w:type="gramEnd"/>
      <w:r w:rsidRPr="00CB74F8">
        <w:rPr>
          <w:sz w:val="18"/>
          <w:szCs w:val="18"/>
          <w:lang w:val="en-CA"/>
        </w:rPr>
        <w:t xml:space="preserve"> </w:t>
      </w:r>
      <w:proofErr w:type="gramStart"/>
      <w:r w:rsidRPr="00CB74F8">
        <w:rPr>
          <w:i/>
          <w:sz w:val="18"/>
          <w:szCs w:val="18"/>
          <w:lang w:val="en-CA"/>
        </w:rPr>
        <w:t>The Shipping News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Scribner’s, 1993. ISBN 068419337X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>Ricci, N.</w:t>
      </w:r>
      <w:proofErr w:type="gramEnd"/>
      <w:r w:rsidRPr="00CB74F8">
        <w:rPr>
          <w:sz w:val="18"/>
          <w:szCs w:val="18"/>
          <w:lang w:val="en-CA"/>
        </w:rPr>
        <w:t xml:space="preserve"> </w:t>
      </w:r>
      <w:proofErr w:type="gramStart"/>
      <w:r w:rsidRPr="00CB74F8">
        <w:rPr>
          <w:i/>
          <w:sz w:val="18"/>
          <w:szCs w:val="18"/>
          <w:lang w:val="en-CA"/>
        </w:rPr>
        <w:t>In a Glass House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McClelland and Stewart, 1993. ISBN 0771074522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>Ricci, N.</w:t>
      </w:r>
      <w:proofErr w:type="gramEnd"/>
      <w:r w:rsidRPr="00CB74F8">
        <w:rPr>
          <w:sz w:val="18"/>
          <w:szCs w:val="18"/>
          <w:lang w:val="en-CA"/>
        </w:rPr>
        <w:t xml:space="preserve"> </w:t>
      </w:r>
      <w:proofErr w:type="gramStart"/>
      <w:r w:rsidRPr="00CB74F8">
        <w:rPr>
          <w:i/>
          <w:sz w:val="18"/>
          <w:szCs w:val="18"/>
          <w:lang w:val="en-CA"/>
        </w:rPr>
        <w:t>Where She Has Gone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McClelland and Stewart, 1997. ISBN 0771074549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Rushdie, S. </w:t>
      </w:r>
      <w:r w:rsidRPr="00CB74F8">
        <w:rPr>
          <w:i/>
          <w:sz w:val="18"/>
          <w:szCs w:val="18"/>
          <w:lang w:val="en-CA"/>
        </w:rPr>
        <w:t>East, West: Stories</w:t>
      </w:r>
      <w:r w:rsidRPr="00CB74F8">
        <w:rPr>
          <w:sz w:val="18"/>
          <w:szCs w:val="18"/>
          <w:lang w:val="en-CA"/>
        </w:rPr>
        <w:t>. Toronto: Knopf, 1994. ISBN 0394280938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Rushdie, S. </w:t>
      </w:r>
      <w:r w:rsidRPr="00CB74F8">
        <w:rPr>
          <w:i/>
          <w:sz w:val="18"/>
          <w:szCs w:val="18"/>
          <w:lang w:val="en-CA"/>
        </w:rPr>
        <w:t>Imaginary Homelands: Essays and Criticism 1981-1991</w:t>
      </w:r>
      <w:r w:rsidR="00607B9A">
        <w:rPr>
          <w:sz w:val="18"/>
          <w:szCs w:val="18"/>
          <w:lang w:val="en-CA"/>
        </w:rPr>
        <w:t xml:space="preserve">. London: </w:t>
      </w:r>
      <w:proofErr w:type="spellStart"/>
      <w:r w:rsidR="00607B9A">
        <w:rPr>
          <w:sz w:val="18"/>
          <w:szCs w:val="18"/>
          <w:lang w:val="en-CA"/>
        </w:rPr>
        <w:t>Granta</w:t>
      </w:r>
      <w:proofErr w:type="spellEnd"/>
      <w:r w:rsidR="00607B9A">
        <w:rPr>
          <w:sz w:val="18"/>
          <w:szCs w:val="18"/>
          <w:lang w:val="en-CA"/>
        </w:rPr>
        <w:t xml:space="preserve">, 1991. </w:t>
      </w:r>
      <w:r w:rsidRPr="00CB74F8">
        <w:rPr>
          <w:sz w:val="18"/>
          <w:szCs w:val="18"/>
          <w:lang w:val="en-CA"/>
        </w:rPr>
        <w:t>ISBN 014014224X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>Rushdie, S.</w:t>
      </w:r>
      <w:proofErr w:type="gramEnd"/>
      <w:r w:rsidRPr="00CB74F8">
        <w:rPr>
          <w:sz w:val="18"/>
          <w:szCs w:val="18"/>
          <w:lang w:val="en-CA"/>
        </w:rPr>
        <w:t xml:space="preserve"> </w:t>
      </w:r>
      <w:r w:rsidRPr="00CB74F8">
        <w:rPr>
          <w:i/>
          <w:sz w:val="18"/>
          <w:szCs w:val="18"/>
          <w:lang w:val="en-CA"/>
        </w:rPr>
        <w:t xml:space="preserve">The Ground </w:t>
      </w:r>
      <w:proofErr w:type="gramStart"/>
      <w:r w:rsidRPr="00CB74F8">
        <w:rPr>
          <w:i/>
          <w:sz w:val="18"/>
          <w:szCs w:val="18"/>
          <w:lang w:val="en-CA"/>
        </w:rPr>
        <w:t>Beneath</w:t>
      </w:r>
      <w:proofErr w:type="gramEnd"/>
      <w:r w:rsidRPr="00CB74F8">
        <w:rPr>
          <w:i/>
          <w:sz w:val="18"/>
          <w:szCs w:val="18"/>
          <w:lang w:val="en-CA"/>
        </w:rPr>
        <w:t xml:space="preserve"> Her Feet</w:t>
      </w:r>
      <w:r w:rsidRPr="00CB74F8">
        <w:rPr>
          <w:sz w:val="18"/>
          <w:szCs w:val="18"/>
          <w:lang w:val="en-CA"/>
        </w:rPr>
        <w:t>. Toronto: Knopf, 1999. ISBN 0676970621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Russell, W. </w:t>
      </w:r>
      <w:r w:rsidRPr="00CB74F8">
        <w:rPr>
          <w:i/>
          <w:sz w:val="18"/>
          <w:szCs w:val="18"/>
          <w:lang w:val="en-CA"/>
        </w:rPr>
        <w:t>Shirley Valentine</w:t>
      </w:r>
      <w:r w:rsidRPr="00CB74F8">
        <w:rPr>
          <w:sz w:val="18"/>
          <w:szCs w:val="18"/>
          <w:lang w:val="en-CA"/>
        </w:rPr>
        <w:t>. London: Methuen, 1988. ISBN 0413189503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r w:rsidRPr="00CB74F8">
        <w:rPr>
          <w:sz w:val="18"/>
          <w:szCs w:val="18"/>
          <w:lang w:val="en-CA"/>
        </w:rPr>
        <w:t>Ryga</w:t>
      </w:r>
      <w:proofErr w:type="spellEnd"/>
      <w:r w:rsidRPr="00CB74F8">
        <w:rPr>
          <w:sz w:val="18"/>
          <w:szCs w:val="18"/>
          <w:lang w:val="en-CA"/>
        </w:rPr>
        <w:t xml:space="preserve">, G. </w:t>
      </w:r>
      <w:proofErr w:type="gramStart"/>
      <w:r w:rsidRPr="00CB74F8">
        <w:rPr>
          <w:i/>
          <w:sz w:val="18"/>
          <w:szCs w:val="18"/>
          <w:lang w:val="en-CA"/>
        </w:rPr>
        <w:t>The Ecstasy of Rita Joe and Other Plays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New Press, 1971. ISBN 0887700721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Salinger, J.D. </w:t>
      </w:r>
      <w:r w:rsidRPr="00CB74F8">
        <w:rPr>
          <w:i/>
          <w:sz w:val="18"/>
          <w:szCs w:val="18"/>
          <w:lang w:val="en-CA"/>
        </w:rPr>
        <w:t>Catcher in the Rye</w:t>
      </w:r>
      <w:r w:rsidRPr="00CB74F8">
        <w:rPr>
          <w:sz w:val="18"/>
          <w:szCs w:val="18"/>
          <w:lang w:val="en-CA"/>
        </w:rPr>
        <w:t>. Toronto: Little and Brown, 1991. ISBN 0316769487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r w:rsidRPr="00CB74F8">
        <w:rPr>
          <w:sz w:val="18"/>
          <w:szCs w:val="18"/>
          <w:lang w:val="en-CA"/>
        </w:rPr>
        <w:t>Schlink</w:t>
      </w:r>
      <w:proofErr w:type="spellEnd"/>
      <w:r w:rsidRPr="00CB74F8">
        <w:rPr>
          <w:sz w:val="18"/>
          <w:szCs w:val="18"/>
          <w:lang w:val="en-CA"/>
        </w:rPr>
        <w:t xml:space="preserve">, B. </w:t>
      </w:r>
      <w:proofErr w:type="gramStart"/>
      <w:r w:rsidRPr="00CB74F8">
        <w:rPr>
          <w:i/>
          <w:sz w:val="18"/>
          <w:szCs w:val="18"/>
          <w:lang w:val="en-CA"/>
        </w:rPr>
        <w:t>The Reader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New York: Vintage Books, 1998. ISBN 0375707972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proofErr w:type="gramStart"/>
      <w:r w:rsidRPr="00CB74F8">
        <w:rPr>
          <w:sz w:val="18"/>
          <w:szCs w:val="18"/>
          <w:lang w:val="en-CA"/>
        </w:rPr>
        <w:t>Selvadurai</w:t>
      </w:r>
      <w:proofErr w:type="spellEnd"/>
      <w:r w:rsidRPr="00CB74F8">
        <w:rPr>
          <w:sz w:val="18"/>
          <w:szCs w:val="18"/>
          <w:lang w:val="en-CA"/>
        </w:rPr>
        <w:t xml:space="preserve">, S. </w:t>
      </w:r>
      <w:r w:rsidRPr="00CB74F8">
        <w:rPr>
          <w:i/>
          <w:sz w:val="18"/>
          <w:szCs w:val="18"/>
          <w:lang w:val="en-CA"/>
        </w:rPr>
        <w:t>Cinnamon Gardens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McClelland and Stewart, 1998. ISBN 0771079559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r w:rsidRPr="00CB74F8">
        <w:rPr>
          <w:sz w:val="18"/>
          <w:szCs w:val="18"/>
          <w:lang w:val="en-CA"/>
        </w:rPr>
        <w:t>Selvadurai</w:t>
      </w:r>
      <w:proofErr w:type="spellEnd"/>
      <w:r w:rsidRPr="00CB74F8">
        <w:rPr>
          <w:sz w:val="18"/>
          <w:szCs w:val="18"/>
          <w:lang w:val="en-CA"/>
        </w:rPr>
        <w:t xml:space="preserve">, S. </w:t>
      </w:r>
      <w:r w:rsidRPr="00CB74F8">
        <w:rPr>
          <w:i/>
          <w:sz w:val="18"/>
          <w:szCs w:val="18"/>
          <w:lang w:val="en-CA"/>
        </w:rPr>
        <w:t>Funny Boy: A Novel in Six Stories</w:t>
      </w:r>
      <w:r w:rsidRPr="00CB74F8">
        <w:rPr>
          <w:sz w:val="18"/>
          <w:szCs w:val="18"/>
          <w:lang w:val="en-CA"/>
        </w:rPr>
        <w:t>. Toronto: McClelland and S</w:t>
      </w:r>
      <w:r w:rsidR="00607B9A">
        <w:rPr>
          <w:sz w:val="18"/>
          <w:szCs w:val="18"/>
          <w:lang w:val="en-CA"/>
        </w:rPr>
        <w:t xml:space="preserve">tewart, 1994. </w:t>
      </w:r>
      <w:r w:rsidRPr="00CB74F8">
        <w:rPr>
          <w:sz w:val="18"/>
          <w:szCs w:val="18"/>
          <w:lang w:val="en-CA"/>
        </w:rPr>
        <w:t>ISBN 0771079508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 xml:space="preserve">Shields, C. </w:t>
      </w:r>
      <w:r w:rsidRPr="00CB74F8">
        <w:rPr>
          <w:i/>
          <w:sz w:val="18"/>
          <w:szCs w:val="18"/>
          <w:lang w:val="en-CA"/>
        </w:rPr>
        <w:t>Larry’s Party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Random House, 1997. ISBN 0679308776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>Shields, C.</w:t>
      </w:r>
      <w:proofErr w:type="gramEnd"/>
      <w:r w:rsidRPr="00CB74F8">
        <w:rPr>
          <w:sz w:val="18"/>
          <w:szCs w:val="18"/>
          <w:lang w:val="en-CA"/>
        </w:rPr>
        <w:t xml:space="preserve"> </w:t>
      </w:r>
      <w:proofErr w:type="gramStart"/>
      <w:r w:rsidRPr="00CB74F8">
        <w:rPr>
          <w:i/>
          <w:sz w:val="18"/>
          <w:szCs w:val="18"/>
          <w:lang w:val="en-CA"/>
        </w:rPr>
        <w:t>The Stone Diaries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Random House, 1993. ISBN 0394223624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Sutcliffe, W. </w:t>
      </w:r>
      <w:proofErr w:type="gramStart"/>
      <w:r w:rsidRPr="00CB74F8">
        <w:rPr>
          <w:i/>
          <w:sz w:val="18"/>
          <w:szCs w:val="18"/>
          <w:lang w:val="en-CA"/>
        </w:rPr>
        <w:t>New Boy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New York: Penguin, 1996. ISBN 0140279105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>Tan, A.</w:t>
      </w:r>
      <w:proofErr w:type="gramEnd"/>
      <w:r w:rsidRPr="00CB74F8">
        <w:rPr>
          <w:sz w:val="18"/>
          <w:szCs w:val="18"/>
          <w:lang w:val="en-CA"/>
        </w:rPr>
        <w:t xml:space="preserve"> </w:t>
      </w:r>
      <w:proofErr w:type="gramStart"/>
      <w:r w:rsidRPr="00CB74F8">
        <w:rPr>
          <w:i/>
          <w:sz w:val="18"/>
          <w:szCs w:val="18"/>
          <w:lang w:val="en-CA"/>
        </w:rPr>
        <w:t>The Joy Luck Club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New York: </w:t>
      </w:r>
      <w:proofErr w:type="spellStart"/>
      <w:r w:rsidRPr="00CB74F8">
        <w:rPr>
          <w:sz w:val="18"/>
          <w:szCs w:val="18"/>
          <w:lang w:val="en-CA"/>
        </w:rPr>
        <w:t>Ballantine</w:t>
      </w:r>
      <w:proofErr w:type="spellEnd"/>
      <w:r w:rsidRPr="00CB74F8">
        <w:rPr>
          <w:sz w:val="18"/>
          <w:szCs w:val="18"/>
          <w:lang w:val="en-CA"/>
        </w:rPr>
        <w:t>, 1990. ISBN 0804106304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>Tan, A.</w:t>
      </w:r>
      <w:proofErr w:type="gramEnd"/>
      <w:r w:rsidRPr="00CB74F8">
        <w:rPr>
          <w:sz w:val="18"/>
          <w:szCs w:val="18"/>
          <w:lang w:val="en-CA"/>
        </w:rPr>
        <w:t xml:space="preserve"> </w:t>
      </w:r>
      <w:r w:rsidRPr="00CB74F8">
        <w:rPr>
          <w:i/>
          <w:sz w:val="18"/>
          <w:szCs w:val="18"/>
          <w:lang w:val="en-CA"/>
        </w:rPr>
        <w:t>The Kitchen God’s Wife</w:t>
      </w:r>
      <w:r w:rsidRPr="00CB74F8">
        <w:rPr>
          <w:sz w:val="18"/>
          <w:szCs w:val="18"/>
          <w:lang w:val="en-CA"/>
        </w:rPr>
        <w:t xml:space="preserve">. New York: </w:t>
      </w:r>
      <w:proofErr w:type="spellStart"/>
      <w:r w:rsidRPr="00CB74F8">
        <w:rPr>
          <w:sz w:val="18"/>
          <w:szCs w:val="18"/>
          <w:lang w:val="en-CA"/>
        </w:rPr>
        <w:t>Ballantine</w:t>
      </w:r>
      <w:proofErr w:type="spellEnd"/>
      <w:r w:rsidRPr="00CB74F8">
        <w:rPr>
          <w:sz w:val="18"/>
          <w:szCs w:val="18"/>
          <w:lang w:val="en-CA"/>
        </w:rPr>
        <w:t>, 1991. ISBN 080410753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Thomas, A. </w:t>
      </w:r>
      <w:r w:rsidRPr="00CB74F8">
        <w:rPr>
          <w:i/>
          <w:sz w:val="18"/>
          <w:szCs w:val="18"/>
          <w:lang w:val="en-CA"/>
        </w:rPr>
        <w:t xml:space="preserve">Coming Down From </w:t>
      </w:r>
      <w:proofErr w:type="spellStart"/>
      <w:proofErr w:type="gramStart"/>
      <w:r w:rsidRPr="00CB74F8">
        <w:rPr>
          <w:i/>
          <w:sz w:val="18"/>
          <w:szCs w:val="18"/>
          <w:lang w:val="en-CA"/>
        </w:rPr>
        <w:t>Wa</w:t>
      </w:r>
      <w:proofErr w:type="spellEnd"/>
      <w:proofErr w:type="gramEnd"/>
      <w:r w:rsidRPr="00CB74F8">
        <w:rPr>
          <w:sz w:val="18"/>
          <w:szCs w:val="18"/>
          <w:lang w:val="en-CA"/>
        </w:rPr>
        <w:t>. Toronto: Viking, 1995. ISBN 0670863661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Urquhart, J. </w:t>
      </w:r>
      <w:r w:rsidRPr="00CB74F8">
        <w:rPr>
          <w:i/>
          <w:sz w:val="18"/>
          <w:szCs w:val="18"/>
          <w:lang w:val="en-CA"/>
        </w:rPr>
        <w:t>Away</w:t>
      </w:r>
      <w:r w:rsidRPr="00CB74F8">
        <w:rPr>
          <w:sz w:val="18"/>
          <w:szCs w:val="18"/>
          <w:lang w:val="en-CA"/>
        </w:rPr>
        <w:t>. Toronto: McClelland and Stewart, 1993. ISBN 0771086598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Urquhart, J. </w:t>
      </w:r>
      <w:r w:rsidRPr="00CB74F8">
        <w:rPr>
          <w:i/>
          <w:sz w:val="18"/>
          <w:szCs w:val="18"/>
          <w:lang w:val="en-CA"/>
        </w:rPr>
        <w:t>Changing Heaven</w:t>
      </w:r>
      <w:r w:rsidRPr="00CB74F8">
        <w:rPr>
          <w:sz w:val="18"/>
          <w:szCs w:val="18"/>
          <w:lang w:val="en-CA"/>
        </w:rPr>
        <w:t>. Toronto: McClelland and Stewart, 1994. ISBN 0771086628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Urquhart, J. </w:t>
      </w:r>
      <w:proofErr w:type="gramStart"/>
      <w:r w:rsidRPr="00CB74F8">
        <w:rPr>
          <w:i/>
          <w:sz w:val="18"/>
          <w:szCs w:val="18"/>
          <w:lang w:val="en-CA"/>
        </w:rPr>
        <w:t xml:space="preserve">The </w:t>
      </w:r>
      <w:proofErr w:type="spellStart"/>
      <w:r w:rsidRPr="00CB74F8">
        <w:rPr>
          <w:i/>
          <w:sz w:val="18"/>
          <w:szCs w:val="18"/>
          <w:lang w:val="en-CA"/>
        </w:rPr>
        <w:t>Underpainter</w:t>
      </w:r>
      <w:proofErr w:type="spellEnd"/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McClelland and Stewart, 1997. ISBN 0771086644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r w:rsidRPr="00CB74F8">
        <w:rPr>
          <w:sz w:val="18"/>
          <w:szCs w:val="18"/>
          <w:lang w:val="en-CA"/>
        </w:rPr>
        <w:t>Vanderhaeghe</w:t>
      </w:r>
      <w:proofErr w:type="spellEnd"/>
      <w:r w:rsidRPr="00CB74F8">
        <w:rPr>
          <w:sz w:val="18"/>
          <w:szCs w:val="18"/>
          <w:lang w:val="en-CA"/>
        </w:rPr>
        <w:t xml:space="preserve">, G. </w:t>
      </w:r>
      <w:r w:rsidRPr="00CB74F8">
        <w:rPr>
          <w:i/>
          <w:sz w:val="18"/>
          <w:szCs w:val="18"/>
          <w:lang w:val="en-CA"/>
        </w:rPr>
        <w:t>Homesick</w:t>
      </w:r>
      <w:r w:rsidRPr="00CB74F8">
        <w:rPr>
          <w:sz w:val="18"/>
          <w:szCs w:val="18"/>
          <w:lang w:val="en-CA"/>
        </w:rPr>
        <w:t>. Toronto: Emblem Editions, 1987. ISBN 0771086911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r w:rsidRPr="00CB74F8">
        <w:rPr>
          <w:sz w:val="18"/>
          <w:szCs w:val="18"/>
          <w:lang w:val="en-CA"/>
        </w:rPr>
        <w:t>Vanderhaeghe</w:t>
      </w:r>
      <w:proofErr w:type="spellEnd"/>
      <w:r w:rsidRPr="00CB74F8">
        <w:rPr>
          <w:sz w:val="18"/>
          <w:szCs w:val="18"/>
          <w:lang w:val="en-CA"/>
        </w:rPr>
        <w:t xml:space="preserve">, G. </w:t>
      </w:r>
      <w:r w:rsidRPr="00CB74F8">
        <w:rPr>
          <w:i/>
          <w:sz w:val="18"/>
          <w:szCs w:val="18"/>
          <w:lang w:val="en-CA"/>
        </w:rPr>
        <w:t>The Englishman’s Boy</w:t>
      </w:r>
      <w:r w:rsidRPr="00CB74F8">
        <w:rPr>
          <w:sz w:val="18"/>
          <w:szCs w:val="18"/>
          <w:lang w:val="en-CA"/>
        </w:rPr>
        <w:t>. Toronto: McClelland and Stewart, 1996. ISBN 0771086938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r w:rsidRPr="00CB74F8">
        <w:rPr>
          <w:sz w:val="18"/>
          <w:szCs w:val="18"/>
          <w:lang w:val="en-CA"/>
        </w:rPr>
        <w:t>Vassanji</w:t>
      </w:r>
      <w:proofErr w:type="spellEnd"/>
      <w:r w:rsidRPr="00CB74F8">
        <w:rPr>
          <w:sz w:val="18"/>
          <w:szCs w:val="18"/>
          <w:lang w:val="en-CA"/>
        </w:rPr>
        <w:t xml:space="preserve">, M.G. </w:t>
      </w:r>
      <w:proofErr w:type="gramStart"/>
      <w:r w:rsidRPr="00CB74F8">
        <w:rPr>
          <w:i/>
          <w:sz w:val="18"/>
          <w:szCs w:val="18"/>
          <w:lang w:val="en-CA"/>
        </w:rPr>
        <w:t>The Book of Secrets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McClelland and Stewart, 1997. ISBN 0771087217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>Walker, A.</w:t>
      </w:r>
      <w:proofErr w:type="gramEnd"/>
      <w:r w:rsidRPr="00CB74F8">
        <w:rPr>
          <w:sz w:val="18"/>
          <w:szCs w:val="18"/>
          <w:lang w:val="en-CA"/>
        </w:rPr>
        <w:t xml:space="preserve"> </w:t>
      </w:r>
      <w:proofErr w:type="gramStart"/>
      <w:r w:rsidRPr="00CB74F8">
        <w:rPr>
          <w:i/>
          <w:sz w:val="18"/>
          <w:szCs w:val="18"/>
          <w:lang w:val="en-CA"/>
        </w:rPr>
        <w:t>The Color Purple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New York: Pocket Books, 1982. ISBN 0671019074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gramStart"/>
      <w:r w:rsidRPr="00CB74F8">
        <w:rPr>
          <w:sz w:val="18"/>
          <w:szCs w:val="18"/>
          <w:lang w:val="en-CA"/>
        </w:rPr>
        <w:t xml:space="preserve">Watts, I.N. </w:t>
      </w:r>
      <w:r w:rsidRPr="00CB74F8">
        <w:rPr>
          <w:i/>
          <w:sz w:val="18"/>
          <w:szCs w:val="18"/>
          <w:lang w:val="en-CA"/>
        </w:rPr>
        <w:t>Good-Bye Marianne</w:t>
      </w:r>
      <w:r w:rsidRPr="00CB74F8">
        <w:rPr>
          <w:sz w:val="18"/>
          <w:szCs w:val="18"/>
          <w:lang w:val="en-CA"/>
        </w:rPr>
        <w:t>.</w:t>
      </w:r>
      <w:proofErr w:type="gramEnd"/>
      <w:r w:rsidRPr="00CB74F8">
        <w:rPr>
          <w:sz w:val="18"/>
          <w:szCs w:val="18"/>
          <w:lang w:val="en-CA"/>
        </w:rPr>
        <w:t xml:space="preserve"> Toronto: Tundra, 1998. ISBN 0887764452</w:t>
      </w:r>
    </w:p>
    <w:p w:rsidR="00CB74F8" w:rsidRPr="00CB74F8" w:rsidRDefault="00CB74F8" w:rsidP="00CB74F8">
      <w:pPr>
        <w:pStyle w:val="BodytextwSpaceafter"/>
        <w:rPr>
          <w:sz w:val="18"/>
          <w:szCs w:val="18"/>
          <w:lang w:val="en-CA"/>
        </w:rPr>
      </w:pPr>
      <w:proofErr w:type="spellStart"/>
      <w:r w:rsidRPr="00CB74F8">
        <w:rPr>
          <w:sz w:val="18"/>
          <w:szCs w:val="18"/>
          <w:lang w:val="en-CA"/>
        </w:rPr>
        <w:t>Weiler</w:t>
      </w:r>
      <w:proofErr w:type="spellEnd"/>
      <w:r w:rsidRPr="00CB74F8">
        <w:rPr>
          <w:sz w:val="18"/>
          <w:szCs w:val="18"/>
          <w:lang w:val="en-CA"/>
        </w:rPr>
        <w:t xml:space="preserve">, D. </w:t>
      </w:r>
      <w:r w:rsidRPr="00CB74F8">
        <w:rPr>
          <w:i/>
          <w:sz w:val="18"/>
          <w:szCs w:val="18"/>
          <w:lang w:val="en-CA"/>
        </w:rPr>
        <w:t>Bad Boy</w:t>
      </w:r>
      <w:r w:rsidRPr="00CB74F8">
        <w:rPr>
          <w:sz w:val="18"/>
          <w:szCs w:val="18"/>
          <w:lang w:val="en-CA"/>
        </w:rPr>
        <w:t xml:space="preserve">. Toronto: </w:t>
      </w:r>
      <w:proofErr w:type="spellStart"/>
      <w:r w:rsidRPr="00CB74F8">
        <w:rPr>
          <w:sz w:val="18"/>
          <w:szCs w:val="18"/>
          <w:lang w:val="en-CA"/>
        </w:rPr>
        <w:t>Groundwood</w:t>
      </w:r>
      <w:proofErr w:type="spellEnd"/>
      <w:r w:rsidRPr="00CB74F8">
        <w:rPr>
          <w:sz w:val="18"/>
          <w:szCs w:val="18"/>
          <w:lang w:val="en-CA"/>
        </w:rPr>
        <w:t>, 1989. ISBN 0888990839</w:t>
      </w:r>
    </w:p>
    <w:p w:rsidR="00CB74F8" w:rsidRPr="00CB74F8" w:rsidRDefault="00CB74F8" w:rsidP="00CB74F8">
      <w:pPr>
        <w:pStyle w:val="BodyText"/>
        <w:rPr>
          <w:sz w:val="18"/>
          <w:szCs w:val="18"/>
          <w:lang w:val="en-CA"/>
        </w:rPr>
      </w:pPr>
      <w:r w:rsidRPr="00CB74F8">
        <w:rPr>
          <w:sz w:val="18"/>
          <w:szCs w:val="18"/>
          <w:lang w:val="en-CA"/>
        </w:rPr>
        <w:t xml:space="preserve">Wong, J. </w:t>
      </w:r>
      <w:r w:rsidRPr="00CB74F8">
        <w:rPr>
          <w:i/>
          <w:sz w:val="18"/>
          <w:szCs w:val="18"/>
          <w:lang w:val="en-CA"/>
        </w:rPr>
        <w:t>Red China: My Long March from Mao to Now</w:t>
      </w:r>
      <w:r w:rsidRPr="00CB74F8">
        <w:rPr>
          <w:sz w:val="18"/>
          <w:szCs w:val="18"/>
          <w:lang w:val="en-CA"/>
        </w:rPr>
        <w:t>. Toronto: Doubleday, 1996. ISBN 0385254903</w:t>
      </w:r>
    </w:p>
    <w:p w:rsidR="00CB74F8" w:rsidRDefault="00CB74F8">
      <w:pPr>
        <w:rPr>
          <w:rFonts w:ascii="Times New Roman" w:hAnsi="Times New Roman" w:cs="Times New Roman"/>
        </w:rPr>
      </w:pPr>
    </w:p>
    <w:p w:rsidR="00CB74F8" w:rsidRPr="00CB74F8" w:rsidRDefault="00CB74F8" w:rsidP="00CB74F8">
      <w:pPr>
        <w:rPr>
          <w:rFonts w:ascii="Times New Roman" w:hAnsi="Times New Roman" w:cs="Times New Roman"/>
        </w:rPr>
      </w:pPr>
    </w:p>
    <w:p w:rsidR="00CB74F8" w:rsidRPr="00CB74F8" w:rsidRDefault="00CB74F8" w:rsidP="00CB74F8">
      <w:pPr>
        <w:tabs>
          <w:tab w:val="left" w:pos="3390"/>
        </w:tabs>
        <w:rPr>
          <w:rFonts w:ascii="Times New Roman" w:hAnsi="Times New Roman" w:cs="Times New Roman"/>
        </w:rPr>
      </w:pPr>
    </w:p>
    <w:sectPr w:rsidR="00CB74F8" w:rsidRPr="00CB74F8" w:rsidSect="008703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E14"/>
    <w:multiLevelType w:val="hybridMultilevel"/>
    <w:tmpl w:val="2246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7D30"/>
    <w:multiLevelType w:val="hybridMultilevel"/>
    <w:tmpl w:val="86AC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059C"/>
    <w:rsid w:val="004B53D3"/>
    <w:rsid w:val="00607B9A"/>
    <w:rsid w:val="00635442"/>
    <w:rsid w:val="0063791C"/>
    <w:rsid w:val="00671E29"/>
    <w:rsid w:val="00784656"/>
    <w:rsid w:val="0087037A"/>
    <w:rsid w:val="00935590"/>
    <w:rsid w:val="009B79EF"/>
    <w:rsid w:val="00B1059C"/>
    <w:rsid w:val="00B1387D"/>
    <w:rsid w:val="00CB74F8"/>
    <w:rsid w:val="00D015FF"/>
    <w:rsid w:val="00D7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D3"/>
  </w:style>
  <w:style w:type="paragraph" w:styleId="Heading1">
    <w:name w:val="heading 1"/>
    <w:next w:val="Normal"/>
    <w:link w:val="Heading1Char"/>
    <w:qFormat/>
    <w:rsid w:val="00635442"/>
    <w:pPr>
      <w:keepNext/>
      <w:spacing w:before="320"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next w:val="Normal"/>
    <w:link w:val="Heading3Char"/>
    <w:qFormat/>
    <w:rsid w:val="00635442"/>
    <w:pPr>
      <w:keepNext/>
      <w:spacing w:before="120" w:after="0" w:line="240" w:lineRule="auto"/>
      <w:outlineLvl w:val="2"/>
    </w:pPr>
    <w:rPr>
      <w:rFonts w:ascii="Arial" w:eastAsia="Times New Roman" w:hAnsi="Arial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rsid w:val="00B1059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059C"/>
    <w:rPr>
      <w:rFonts w:ascii="Times New Roman" w:eastAsia="Times New Roman" w:hAnsi="Times New Roman" w:cs="Times New Roman"/>
      <w:szCs w:val="20"/>
    </w:rPr>
  </w:style>
  <w:style w:type="paragraph" w:customStyle="1" w:styleId="BodyBoldHead">
    <w:name w:val="Body Bold Head"/>
    <w:rsid w:val="00B1059C"/>
    <w:pPr>
      <w:keepNext/>
      <w:keepLines/>
      <w:spacing w:before="60" w:after="0" w:line="240" w:lineRule="auto"/>
    </w:pPr>
    <w:rPr>
      <w:rFonts w:ascii="Times New Roman" w:eastAsia="Times New Roman" w:hAnsi="Times New Roman" w:cs="Times New Roman"/>
      <w:b/>
      <w:bCs/>
      <w:iCs/>
      <w:szCs w:val="20"/>
    </w:rPr>
  </w:style>
  <w:style w:type="paragraph" w:customStyle="1" w:styleId="BodytextwSpaceafter">
    <w:name w:val="Body text w/ Space after"/>
    <w:basedOn w:val="BodyText"/>
    <w:rsid w:val="00CB74F8"/>
    <w:pPr>
      <w:spacing w:after="40"/>
    </w:pPr>
  </w:style>
  <w:style w:type="character" w:customStyle="1" w:styleId="Heading1Char">
    <w:name w:val="Heading 1 Char"/>
    <w:basedOn w:val="DefaultParagraphFont"/>
    <w:link w:val="Heading1"/>
    <w:rsid w:val="00635442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35442"/>
    <w:rPr>
      <w:rFonts w:ascii="Arial" w:eastAsia="Times New Roman" w:hAnsi="Arial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3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2</cp:revision>
  <dcterms:created xsi:type="dcterms:W3CDTF">2015-12-14T17:47:00Z</dcterms:created>
  <dcterms:modified xsi:type="dcterms:W3CDTF">2015-12-14T21:07:00Z</dcterms:modified>
</cp:coreProperties>
</file>