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FE" w:rsidRPr="00B775FE" w:rsidRDefault="00B775FE" w:rsidP="00CD24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5FE"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Grade 12 – ISU </w:t>
      </w:r>
    </w:p>
    <w:p w:rsidR="00B944FA" w:rsidRPr="00B944FA" w:rsidRDefault="00B944FA" w:rsidP="00CD2416">
      <w:pPr>
        <w:rPr>
          <w:rFonts w:ascii="Times New Roman" w:hAnsi="Times New Roman" w:cs="Times New Roman"/>
          <w:b/>
          <w:sz w:val="24"/>
          <w:szCs w:val="24"/>
        </w:rPr>
      </w:pPr>
      <w:r w:rsidRPr="00B944FA">
        <w:rPr>
          <w:rFonts w:ascii="Times New Roman" w:hAnsi="Times New Roman" w:cs="Times New Roman"/>
          <w:b/>
          <w:sz w:val="24"/>
          <w:szCs w:val="24"/>
        </w:rPr>
        <w:t>Part I: Choose a Novel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book from the list below and research it.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responsible for finishing this novel on your own free-time during the March Break.</w:t>
      </w:r>
    </w:p>
    <w:p w:rsidR="00CD2416" w:rsidRDefault="00CD2416" w:rsidP="00CD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D24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Frankenstein – Mary Shelley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Wuthering Heights – Emily Bronte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Crime and Punishment – F. Dostoyevsky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 and Prejudice – Jane Austen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Twist – Charles Dickens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Miserables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Victor Hugo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Moby Dick – Herman Melville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and Peace – Leo Tolstoy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Gulliver’s Travels – Jonathan Swift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Picture of Dorian Gray – Oscar Wilde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Doll’s House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Ibsen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 Thousand Leagues under the Sea – Jules Verne </w:t>
      </w:r>
    </w:p>
    <w:p w:rsidR="00CD2416" w:rsidRDefault="00CD2416" w:rsidP="00CD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D24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B775FE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Slaughter House Five – Kurt Vonnegut</w:t>
      </w:r>
    </w:p>
    <w:p w:rsidR="00CD2416" w:rsidRDefault="00B775FE" w:rsidP="00CD24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1984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George Orwell </w:t>
      </w:r>
      <w:r w:rsidR="00CD2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Catch 22 – Heller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 Machine – H.G. Wells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of Darkness – Joseph Conrad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Portrait of the Artist as a Young Man – James Joyce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Whom the Bell Tolls </w:t>
      </w:r>
      <w:r w:rsidR="00B775FE" w:rsidRPr="00B775FE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B77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Farewell to Arms – Earnest Hemingway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Night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Wiesel 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Clockwork Orange – Anthony Burgess</w:t>
      </w:r>
    </w:p>
    <w:p w:rsidR="00CD2416" w:rsidRDefault="00CD2416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Lord of the Rings – J.R.R. Tolkien </w:t>
      </w:r>
    </w:p>
    <w:p w:rsidR="00CD2416" w:rsidRDefault="00B775FE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Eyes Were Watch</w:t>
      </w:r>
      <w:r w:rsidR="00CD2416">
        <w:rPr>
          <w:rFonts w:ascii="Times New Roman" w:hAnsi="Times New Roman" w:cs="Times New Roman"/>
          <w:sz w:val="24"/>
          <w:szCs w:val="24"/>
        </w:rPr>
        <w:t xml:space="preserve">ing God – </w:t>
      </w:r>
      <w:proofErr w:type="spellStart"/>
      <w:r w:rsidR="00CD2416">
        <w:rPr>
          <w:rFonts w:ascii="Times New Roman" w:hAnsi="Times New Roman" w:cs="Times New Roman"/>
          <w:sz w:val="24"/>
          <w:szCs w:val="24"/>
        </w:rPr>
        <w:t>Zora</w:t>
      </w:r>
      <w:proofErr w:type="spellEnd"/>
      <w:r w:rsidR="00C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Neale Hurston </w:t>
      </w:r>
    </w:p>
    <w:p w:rsidR="00B775FE" w:rsidRDefault="00B775FE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Grapes of Wrath – John Steinbeck </w:t>
      </w:r>
    </w:p>
    <w:p w:rsidR="00B775FE" w:rsidRDefault="00B775FE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Flew over the Cuckoo’s Nest –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Kesey</w:t>
      </w:r>
      <w:proofErr w:type="spellEnd"/>
    </w:p>
    <w:p w:rsidR="00B775FE" w:rsidRDefault="00B775FE" w:rsidP="00CD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Autobiography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Malcom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B775FE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Roots – Alex Haley </w:t>
      </w:r>
    </w:p>
    <w:p w:rsidR="00B775FE" w:rsidRDefault="00B775FE" w:rsidP="00B77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775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B775FE" w:rsidRDefault="00B775FE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 of Solomon – Toni Morrison </w:t>
      </w:r>
    </w:p>
    <w:p w:rsidR="00B775FE" w:rsidRDefault="00B775FE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God of Small Things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Arundhati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</w:t>
      </w:r>
    </w:p>
    <w:p w:rsidR="00B775FE" w:rsidRDefault="00B775FE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Angela’s Ashes – Frank McCourt </w:t>
      </w:r>
    </w:p>
    <w:p w:rsidR="00B775FE" w:rsidRDefault="00B775FE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 – Dan Brown </w:t>
      </w:r>
    </w:p>
    <w:p w:rsidR="007D7996" w:rsidRDefault="00B775FE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in a Time of Cholera – Gabriel Garcia Marques </w:t>
      </w:r>
    </w:p>
    <w:p w:rsidR="007D7996" w:rsidRPr="00B944FA" w:rsidRDefault="007D7996" w:rsidP="00B775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4FA">
        <w:rPr>
          <w:rFonts w:ascii="Times New Roman" w:hAnsi="Times New Roman" w:cs="Times New Roman"/>
          <w:b/>
          <w:sz w:val="24"/>
          <w:szCs w:val="24"/>
          <w:u w:val="single"/>
        </w:rPr>
        <w:t>Part II –</w:t>
      </w:r>
      <w:r w:rsidR="00B94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Reading Notes (at least 6-10 pages) </w:t>
      </w:r>
    </w:p>
    <w:p w:rsidR="007D7996" w:rsidRDefault="007D7996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are reading, you will be responsible for writing notes on the reading. Pay attention to setting, characterization, plot development, significant quotes with explanation and progress through the Hierarchy of </w:t>
      </w:r>
      <w:proofErr w:type="gramStart"/>
      <w:r>
        <w:rPr>
          <w:rFonts w:ascii="Times New Roman" w:hAnsi="Times New Roman" w:cs="Times New Roman"/>
          <w:sz w:val="24"/>
          <w:szCs w:val="24"/>
        </w:rPr>
        <w:t>Needs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(refer to presentation)</w:t>
      </w:r>
      <w:r w:rsidR="00E94D96">
        <w:rPr>
          <w:rFonts w:ascii="Times New Roman" w:hAnsi="Times New Roman" w:cs="Times New Roman"/>
          <w:sz w:val="24"/>
          <w:szCs w:val="24"/>
        </w:rPr>
        <w:t xml:space="preserve"> </w:t>
      </w:r>
      <w:r w:rsidR="00E94D96" w:rsidRPr="00E94D96">
        <w:rPr>
          <w:rFonts w:ascii="Times New Roman" w:hAnsi="Times New Roman" w:cs="Times New Roman"/>
          <w:b/>
          <w:sz w:val="24"/>
          <w:szCs w:val="24"/>
        </w:rPr>
        <w:t xml:space="preserve">Notes Mark:  </w:t>
      </w:r>
      <w:r w:rsidR="00E94D96" w:rsidRPr="00E94D96">
        <w:rPr>
          <w:rFonts w:ascii="Times New Roman" w:hAnsi="Times New Roman" w:cs="Times New Roman"/>
          <w:b/>
          <w:sz w:val="24"/>
          <w:szCs w:val="24"/>
        </w:rPr>
        <w:tab/>
      </w:r>
      <w:r w:rsidR="00E94D96" w:rsidRPr="00E94D96">
        <w:rPr>
          <w:rFonts w:ascii="Times New Roman" w:hAnsi="Times New Roman" w:cs="Times New Roman"/>
          <w:b/>
          <w:sz w:val="24"/>
          <w:szCs w:val="24"/>
        </w:rPr>
        <w:tab/>
        <w:t>/30</w:t>
      </w:r>
      <w:r w:rsidR="00E9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96" w:rsidRPr="00B944FA" w:rsidRDefault="007D7996" w:rsidP="00B775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4F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III – Seminar </w:t>
      </w:r>
    </w:p>
    <w:p w:rsidR="007D7996" w:rsidRDefault="007D7996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then have a 20-30 minute presentation about all the relevant points on the novel. You will be responsible for creatively explaining the novel to your classmates. </w:t>
      </w:r>
      <w:r w:rsidR="00E94D96">
        <w:rPr>
          <w:rFonts w:ascii="Times New Roman" w:hAnsi="Times New Roman" w:cs="Times New Roman"/>
          <w:sz w:val="24"/>
          <w:szCs w:val="24"/>
        </w:rPr>
        <w:t>It will end in questions</w:t>
      </w:r>
    </w:p>
    <w:p w:rsidR="00B944FA" w:rsidRDefault="007D7996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5 minutes will be to gi</w:t>
      </w:r>
      <w:r w:rsidR="00B944FA">
        <w:rPr>
          <w:rFonts w:ascii="Times New Roman" w:hAnsi="Times New Roman" w:cs="Times New Roman"/>
          <w:sz w:val="24"/>
          <w:szCs w:val="24"/>
        </w:rPr>
        <w:t xml:space="preserve">ve background on the author </w:t>
      </w:r>
    </w:p>
    <w:p w:rsidR="007D7996" w:rsidRDefault="00B944FA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5 minutes </w:t>
      </w:r>
      <w:r w:rsidR="007D7996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7D7996">
        <w:rPr>
          <w:rFonts w:ascii="Times New Roman" w:hAnsi="Times New Roman" w:cs="Times New Roman"/>
          <w:sz w:val="24"/>
          <w:szCs w:val="24"/>
        </w:rPr>
        <w:t>basic plot details</w:t>
      </w:r>
      <w:r>
        <w:rPr>
          <w:rFonts w:ascii="Times New Roman" w:hAnsi="Times New Roman" w:cs="Times New Roman"/>
          <w:sz w:val="24"/>
          <w:szCs w:val="24"/>
        </w:rPr>
        <w:t xml:space="preserve"> / setting</w:t>
      </w:r>
      <w:r w:rsidR="007D7996">
        <w:rPr>
          <w:rFonts w:ascii="Times New Roman" w:hAnsi="Times New Roman" w:cs="Times New Roman"/>
          <w:sz w:val="24"/>
          <w:szCs w:val="24"/>
        </w:rPr>
        <w:t>.</w:t>
      </w:r>
    </w:p>
    <w:p w:rsidR="007D7996" w:rsidRDefault="007D7996" w:rsidP="00B7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remaining </w:t>
      </w:r>
      <w:r w:rsidR="00B944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minutes, will be dedicated to a verbal-visual essay. You will have to argue the notion of </w:t>
      </w:r>
      <w:r w:rsidRPr="00B944FA">
        <w:rPr>
          <w:rFonts w:ascii="Times New Roman" w:hAnsi="Times New Roman" w:cs="Times New Roman"/>
          <w:b/>
          <w:sz w:val="24"/>
          <w:szCs w:val="24"/>
        </w:rPr>
        <w:t>self-actualization</w:t>
      </w:r>
      <w:r>
        <w:rPr>
          <w:rFonts w:ascii="Times New Roman" w:hAnsi="Times New Roman" w:cs="Times New Roman"/>
          <w:sz w:val="24"/>
          <w:szCs w:val="24"/>
        </w:rPr>
        <w:t xml:space="preserve"> in the novel</w:t>
      </w:r>
      <w:r w:rsidR="00B944FA">
        <w:rPr>
          <w:rFonts w:ascii="Times New Roman" w:hAnsi="Times New Roman" w:cs="Times New Roman"/>
          <w:sz w:val="24"/>
          <w:szCs w:val="24"/>
        </w:rPr>
        <w:t xml:space="preserve">. </w:t>
      </w:r>
      <w:r w:rsidR="00B944FA" w:rsidRPr="00B944FA">
        <w:rPr>
          <w:rFonts w:ascii="Times New Roman" w:hAnsi="Times New Roman" w:cs="Times New Roman"/>
          <w:b/>
          <w:sz w:val="24"/>
          <w:szCs w:val="24"/>
        </w:rPr>
        <w:t>This portion of the presentation should ONLY include pictures and quotations from primary and secondary sources.</w:t>
      </w:r>
      <w:r w:rsidR="00B94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F9" w:rsidRDefault="00B944FA" w:rsidP="00BA14F9">
      <w:pPr>
        <w:rPr>
          <w:rFonts w:ascii="Times New Roman" w:hAnsi="Times New Roman" w:cs="Times New Roman"/>
          <w:sz w:val="24"/>
          <w:szCs w:val="24"/>
        </w:rPr>
      </w:pPr>
      <w:r w:rsidRPr="00B944FA">
        <w:rPr>
          <w:rFonts w:ascii="Times New Roman" w:hAnsi="Times New Roman" w:cs="Times New Roman"/>
          <w:b/>
          <w:sz w:val="24"/>
          <w:szCs w:val="24"/>
        </w:rPr>
        <w:t>Verbal-Visual Essay Topic</w:t>
      </w:r>
      <w:r>
        <w:rPr>
          <w:rFonts w:ascii="Times New Roman" w:hAnsi="Times New Roman" w:cs="Times New Roman"/>
          <w:sz w:val="24"/>
          <w:szCs w:val="24"/>
        </w:rPr>
        <w:t>: Explain how the protagonist or another main character self-actualizes by relating it to Hierarchy of Needs.</w:t>
      </w:r>
    </w:p>
    <w:p w:rsidR="00056B8A" w:rsidRPr="00B944FA" w:rsidRDefault="00BA14F9" w:rsidP="00BA1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4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B94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Reflection</w:t>
      </w:r>
    </w:p>
    <w:p w:rsidR="00BA14F9" w:rsidRDefault="00BA14F9" w:rsidP="00BA1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seminar is complete you will write-up a two page reflection.</w:t>
      </w:r>
    </w:p>
    <w:p w:rsidR="00BA14F9" w:rsidRPr="00BA14F9" w:rsidRDefault="00E94D96" w:rsidP="00BA1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Both</w:t>
      </w:r>
      <w:r w:rsidR="00BA14F9" w:rsidRPr="00BA14F9">
        <w:rPr>
          <w:rFonts w:ascii="Times New Roman" w:hAnsi="Times New Roman" w:cs="Times New Roman"/>
          <w:b/>
          <w:sz w:val="24"/>
          <w:szCs w:val="24"/>
        </w:rPr>
        <w:t xml:space="preserve"> will be double-spaced in MLA format</w:t>
      </w:r>
    </w:p>
    <w:p w:rsidR="00BA14F9" w:rsidRDefault="00BA14F9" w:rsidP="00BA1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page will explain the struggles you faced during this assignment. You will discuss any difficult parts of the reading, note-taking process or seminar. This should be one short paragraph.</w:t>
      </w:r>
    </w:p>
    <w:p w:rsidR="00BA14F9" w:rsidRDefault="00BA14F9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you will explain what you liked best and what the easiest part of the assignment was. This will also be one short paragraph!</w:t>
      </w:r>
    </w:p>
    <w:p w:rsidR="00BA14F9" w:rsidRDefault="00BA14F9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you will </w:t>
      </w:r>
      <w:r w:rsidR="00FC48E1">
        <w:rPr>
          <w:rFonts w:ascii="Times New Roman" w:hAnsi="Times New Roman" w:cs="Times New Roman"/>
          <w:sz w:val="24"/>
          <w:szCs w:val="24"/>
        </w:rPr>
        <w:t>relate the book you read to one personal experience in your own life.</w:t>
      </w:r>
    </w:p>
    <w:p w:rsidR="00E94D96" w:rsidRPr="00E94D96" w:rsidRDefault="00E94D96" w:rsidP="00BA14F9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 w:rsidRPr="00E94D96">
        <w:rPr>
          <w:rFonts w:ascii="Times New Roman" w:hAnsi="Times New Roman" w:cs="Times New Roman"/>
          <w:b/>
          <w:sz w:val="24"/>
          <w:szCs w:val="24"/>
        </w:rPr>
        <w:t xml:space="preserve">Self-Reflection Mark: </w:t>
      </w:r>
    </w:p>
    <w:p w:rsidR="00E94D96" w:rsidRPr="00E94D96" w:rsidRDefault="00E94D96" w:rsidP="00BA14F9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/15</w:t>
      </w:r>
    </w:p>
    <w:p w:rsidR="00FC48E1" w:rsidRDefault="00FC48E1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C48E1" w:rsidRDefault="00FC48E1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page of the reflection will be about the presentations of your peers. </w:t>
      </w:r>
    </w:p>
    <w:p w:rsidR="00FC48E1" w:rsidRDefault="00FC48E1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5 other presentations that you took notes on. </w:t>
      </w:r>
    </w:p>
    <w:p w:rsidR="00FC48E1" w:rsidRDefault="00FC48E1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explain why you found these five </w:t>
      </w:r>
      <w:r w:rsidR="00E94D96">
        <w:rPr>
          <w:rFonts w:ascii="Times New Roman" w:hAnsi="Times New Roman" w:cs="Times New Roman"/>
          <w:sz w:val="24"/>
          <w:szCs w:val="24"/>
        </w:rPr>
        <w:t xml:space="preserve">presentations and the </w:t>
      </w:r>
      <w:r>
        <w:rPr>
          <w:rFonts w:ascii="Times New Roman" w:hAnsi="Times New Roman" w:cs="Times New Roman"/>
          <w:sz w:val="24"/>
          <w:szCs w:val="24"/>
        </w:rPr>
        <w:t>books</w:t>
      </w:r>
      <w:r w:rsidR="00E94D96">
        <w:rPr>
          <w:rFonts w:ascii="Times New Roman" w:hAnsi="Times New Roman" w:cs="Times New Roman"/>
          <w:sz w:val="24"/>
          <w:szCs w:val="24"/>
        </w:rPr>
        <w:t xml:space="preserve"> discussed interesting</w:t>
      </w:r>
      <w:r>
        <w:rPr>
          <w:rFonts w:ascii="Times New Roman" w:hAnsi="Times New Roman" w:cs="Times New Roman"/>
          <w:sz w:val="24"/>
          <w:szCs w:val="24"/>
        </w:rPr>
        <w:t xml:space="preserve">. What did you like about your peers’ presentations and what did you think they could improve on. </w:t>
      </w:r>
    </w:p>
    <w:p w:rsidR="00FC48E1" w:rsidRPr="00E94D96" w:rsidRDefault="00FC48E1" w:rsidP="00BA14F9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E94D96" w:rsidRPr="00E94D96" w:rsidRDefault="00E94D96" w:rsidP="00E94D96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 w:rsidRPr="00E94D96">
        <w:rPr>
          <w:rFonts w:ascii="Times New Roman" w:hAnsi="Times New Roman" w:cs="Times New Roman"/>
          <w:b/>
          <w:sz w:val="24"/>
          <w:szCs w:val="24"/>
        </w:rPr>
        <w:t xml:space="preserve">Peer-Reflection Mark: </w:t>
      </w:r>
    </w:p>
    <w:p w:rsidR="00E94D96" w:rsidRPr="00E94D96" w:rsidRDefault="00E94D96" w:rsidP="00E94D96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/15</w:t>
      </w:r>
    </w:p>
    <w:p w:rsidR="00056B8A" w:rsidRDefault="00056B8A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056B8A" w:rsidRDefault="00056B8A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due Date: _____________________</w:t>
      </w:r>
    </w:p>
    <w:p w:rsidR="00056B8A" w:rsidRDefault="00056B8A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056B8A" w:rsidRDefault="00056B8A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Presentation Date: _____________________</w:t>
      </w:r>
    </w:p>
    <w:p w:rsidR="00056B8A" w:rsidRDefault="00056B8A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056B8A" w:rsidRDefault="00056B8A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Date: _____________________</w:t>
      </w:r>
    </w:p>
    <w:p w:rsidR="00056B8A" w:rsidRDefault="00056B8A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056B8A" w:rsidRDefault="00056B8A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056B8A" w:rsidRDefault="00056B8A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056B8A" w:rsidSect="001E3FAB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C48E1" w:rsidRDefault="00FC48E1" w:rsidP="00BA14F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925"/>
        <w:gridCol w:w="2925"/>
        <w:gridCol w:w="2925"/>
        <w:gridCol w:w="2925"/>
      </w:tblGrid>
      <w:tr w:rsidR="00FC48E1" w:rsidTr="00FC48E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Categories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pStyle w:val="Heading1"/>
              <w:rPr>
                <w:b/>
                <w:sz w:val="20"/>
              </w:rPr>
            </w:pPr>
            <w:r w:rsidRPr="00FC48E1">
              <w:rPr>
                <w:b/>
                <w:sz w:val="20"/>
              </w:rPr>
              <w:t>Level 1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pStyle w:val="Heading2"/>
              <w:rPr>
                <w:sz w:val="20"/>
              </w:rPr>
            </w:pPr>
            <w:r w:rsidRPr="00FC48E1">
              <w:rPr>
                <w:sz w:val="20"/>
              </w:rPr>
              <w:t>Level 2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pStyle w:val="Heading1"/>
              <w:rPr>
                <w:b/>
                <w:sz w:val="20"/>
              </w:rPr>
            </w:pPr>
            <w:proofErr w:type="gramStart"/>
            <w:r w:rsidRPr="00FC48E1">
              <w:rPr>
                <w:b/>
                <w:sz w:val="20"/>
              </w:rPr>
              <w:t>Level  3</w:t>
            </w:r>
            <w:proofErr w:type="gramEnd"/>
          </w:p>
        </w:tc>
        <w:tc>
          <w:tcPr>
            <w:tcW w:w="2925" w:type="dxa"/>
          </w:tcPr>
          <w:p w:rsidR="00FC48E1" w:rsidRPr="00FC48E1" w:rsidRDefault="00FC48E1" w:rsidP="00E9137D">
            <w:pPr>
              <w:pStyle w:val="Heading2"/>
              <w:rPr>
                <w:sz w:val="20"/>
              </w:rPr>
            </w:pPr>
            <w:r w:rsidRPr="00FC48E1">
              <w:rPr>
                <w:sz w:val="20"/>
              </w:rPr>
              <w:t>Level 4</w:t>
            </w:r>
          </w:p>
        </w:tc>
      </w:tr>
      <w:tr w:rsidR="00FC48E1" w:rsidTr="00FC48E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C48E1" w:rsidRPr="00FC48E1" w:rsidRDefault="00FC48E1" w:rsidP="00E9137D">
            <w:pPr>
              <w:rPr>
                <w:b/>
                <w:sz w:val="20"/>
                <w:szCs w:val="20"/>
              </w:rPr>
            </w:pPr>
            <w:r w:rsidRPr="00FC48E1">
              <w:rPr>
                <w:b/>
                <w:sz w:val="20"/>
                <w:szCs w:val="20"/>
              </w:rPr>
              <w:t>Knowledge and</w:t>
            </w:r>
          </w:p>
          <w:p w:rsidR="00E94D96" w:rsidRPr="00FC48E1" w:rsidRDefault="00FC48E1" w:rsidP="00E9137D">
            <w:pPr>
              <w:rPr>
                <w:b/>
                <w:sz w:val="20"/>
                <w:szCs w:val="20"/>
              </w:rPr>
            </w:pPr>
            <w:r w:rsidRPr="00FC48E1">
              <w:rPr>
                <w:b/>
                <w:sz w:val="20"/>
                <w:szCs w:val="20"/>
              </w:rPr>
              <w:t>Understanding</w:t>
            </w:r>
            <w:r w:rsidR="00E94D96">
              <w:rPr>
                <w:b/>
                <w:sz w:val="20"/>
                <w:szCs w:val="20"/>
              </w:rPr>
              <w:t xml:space="preserve">       /10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 xml:space="preserve">Seminar demonstrated limited knowledge of facts, terms and concepts  </w:t>
            </w:r>
            <w:r>
              <w:rPr>
                <w:sz w:val="20"/>
                <w:szCs w:val="20"/>
              </w:rPr>
              <w:t>from the novel</w:t>
            </w:r>
            <w:r w:rsidRPr="00FC48E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Seminar demonstrated some knowledge of</w:t>
            </w:r>
            <w:r>
              <w:rPr>
                <w:sz w:val="20"/>
                <w:szCs w:val="20"/>
              </w:rPr>
              <w:t xml:space="preserve"> facts, terms and concepts   from the novel</w:t>
            </w:r>
          </w:p>
        </w:tc>
        <w:tc>
          <w:tcPr>
            <w:tcW w:w="2925" w:type="dxa"/>
          </w:tcPr>
          <w:p w:rsidR="00FC48E1" w:rsidRPr="00FC48E1" w:rsidRDefault="00FC48E1" w:rsidP="00FC48E1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 xml:space="preserve">Seminar demonstrated considerable  knowledge of </w:t>
            </w:r>
            <w:r>
              <w:rPr>
                <w:sz w:val="20"/>
                <w:szCs w:val="20"/>
              </w:rPr>
              <w:t>the novel and includes some terms</w:t>
            </w:r>
            <w:r w:rsidRPr="00FC48E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925" w:type="dxa"/>
          </w:tcPr>
          <w:p w:rsidR="00FC48E1" w:rsidRPr="00FC48E1" w:rsidRDefault="00FC48E1" w:rsidP="00FC48E1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 xml:space="preserve">Seminar demonstrated thorough knowledge of </w:t>
            </w:r>
            <w:r>
              <w:rPr>
                <w:sz w:val="20"/>
                <w:szCs w:val="20"/>
              </w:rPr>
              <w:t>the novel and includes English terms</w:t>
            </w:r>
          </w:p>
        </w:tc>
      </w:tr>
      <w:tr w:rsidR="00FC48E1" w:rsidTr="00FC48E1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160" w:type="dxa"/>
          </w:tcPr>
          <w:p w:rsidR="00FC48E1" w:rsidRDefault="00FC48E1" w:rsidP="00E9137D">
            <w:pPr>
              <w:rPr>
                <w:b/>
                <w:sz w:val="20"/>
                <w:szCs w:val="20"/>
              </w:rPr>
            </w:pPr>
            <w:r w:rsidRPr="00FC48E1">
              <w:rPr>
                <w:b/>
                <w:sz w:val="20"/>
                <w:szCs w:val="20"/>
              </w:rPr>
              <w:t>Thinking and Inquiry</w:t>
            </w:r>
          </w:p>
          <w:p w:rsidR="00E94D96" w:rsidRDefault="00E94D96" w:rsidP="00E9137D">
            <w:pPr>
              <w:rPr>
                <w:b/>
                <w:sz w:val="20"/>
                <w:szCs w:val="20"/>
              </w:rPr>
            </w:pPr>
          </w:p>
          <w:p w:rsidR="00E94D96" w:rsidRPr="00FC48E1" w:rsidRDefault="00E94D96" w:rsidP="00E91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/10</w:t>
            </w:r>
          </w:p>
        </w:tc>
        <w:tc>
          <w:tcPr>
            <w:tcW w:w="2925" w:type="dxa"/>
          </w:tcPr>
          <w:p w:rsidR="00FC48E1" w:rsidRPr="00FC48E1" w:rsidRDefault="00FC48E1" w:rsidP="00FC48E1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 xml:space="preserve">Seminar exhibited </w:t>
            </w:r>
            <w:r>
              <w:rPr>
                <w:sz w:val="20"/>
                <w:szCs w:val="20"/>
              </w:rPr>
              <w:t xml:space="preserve">originality </w:t>
            </w:r>
            <w:r w:rsidRPr="00FC48E1">
              <w:rPr>
                <w:sz w:val="20"/>
                <w:szCs w:val="20"/>
              </w:rPr>
              <w:t>with limited success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Seminar exhibited</w:t>
            </w:r>
            <w:r>
              <w:rPr>
                <w:sz w:val="20"/>
                <w:szCs w:val="20"/>
              </w:rPr>
              <w:t xml:space="preserve"> originality </w:t>
            </w:r>
            <w:r w:rsidRPr="00FC48E1">
              <w:rPr>
                <w:sz w:val="20"/>
                <w:szCs w:val="20"/>
              </w:rPr>
              <w:t>with some success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 xml:space="preserve">Seminar exhibited </w:t>
            </w:r>
            <w:r>
              <w:rPr>
                <w:sz w:val="20"/>
                <w:szCs w:val="20"/>
              </w:rPr>
              <w:t>originality</w:t>
            </w:r>
            <w:r w:rsidRPr="00FC48E1">
              <w:rPr>
                <w:sz w:val="20"/>
                <w:szCs w:val="20"/>
              </w:rPr>
              <w:t xml:space="preserve"> with considerable success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 xml:space="preserve">Seminar exhibited </w:t>
            </w:r>
            <w:r>
              <w:rPr>
                <w:sz w:val="20"/>
                <w:szCs w:val="20"/>
              </w:rPr>
              <w:t xml:space="preserve">originality </w:t>
            </w:r>
            <w:r w:rsidRPr="00FC48E1">
              <w:rPr>
                <w:sz w:val="20"/>
                <w:szCs w:val="20"/>
              </w:rPr>
              <w:t>with a high degree of success</w:t>
            </w:r>
          </w:p>
          <w:p w:rsidR="00FC48E1" w:rsidRPr="00FC48E1" w:rsidRDefault="00FC48E1" w:rsidP="00E9137D">
            <w:pPr>
              <w:rPr>
                <w:sz w:val="20"/>
                <w:szCs w:val="20"/>
              </w:rPr>
            </w:pPr>
          </w:p>
        </w:tc>
      </w:tr>
      <w:tr w:rsidR="00FC48E1" w:rsidTr="00FC48E1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160" w:type="dxa"/>
          </w:tcPr>
          <w:p w:rsidR="00FC48E1" w:rsidRPr="00FC48E1" w:rsidRDefault="00FC48E1" w:rsidP="00E9137D">
            <w:pPr>
              <w:rPr>
                <w:b/>
                <w:sz w:val="20"/>
                <w:szCs w:val="20"/>
              </w:rPr>
            </w:pPr>
            <w:r w:rsidRPr="00FC48E1">
              <w:rPr>
                <w:b/>
                <w:sz w:val="20"/>
                <w:szCs w:val="20"/>
              </w:rPr>
              <w:t xml:space="preserve">Communication </w:t>
            </w:r>
          </w:p>
          <w:p w:rsidR="00FC48E1" w:rsidRDefault="00FC48E1" w:rsidP="00E9137D">
            <w:pPr>
              <w:rPr>
                <w:b/>
                <w:sz w:val="20"/>
                <w:szCs w:val="20"/>
              </w:rPr>
            </w:pPr>
            <w:r w:rsidRPr="00FC48E1">
              <w:rPr>
                <w:b/>
                <w:sz w:val="20"/>
                <w:szCs w:val="20"/>
              </w:rPr>
              <w:t>(Oral)</w:t>
            </w:r>
            <w:r w:rsidR="00E94D96">
              <w:rPr>
                <w:b/>
                <w:sz w:val="20"/>
                <w:szCs w:val="20"/>
              </w:rPr>
              <w:t xml:space="preserve"> </w:t>
            </w:r>
          </w:p>
          <w:p w:rsidR="00E94D96" w:rsidRPr="00FC48E1" w:rsidRDefault="00E94D96" w:rsidP="00E91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/10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Language and/or delivery resulted information being communicated orally with limited effectiveness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Language and/or delivery resulted information being communicated orally with some effectiveness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Language and/or delivery resulted information being communicated orally with considerable effectiveness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Language and/or delivery resulted information being communicated orally with high degree of effectiveness</w:t>
            </w:r>
          </w:p>
        </w:tc>
      </w:tr>
      <w:tr w:rsidR="00FC48E1" w:rsidTr="00FC48E1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2160" w:type="dxa"/>
          </w:tcPr>
          <w:p w:rsidR="00FC48E1" w:rsidRDefault="00FC48E1" w:rsidP="00E9137D">
            <w:pPr>
              <w:rPr>
                <w:b/>
                <w:sz w:val="20"/>
                <w:szCs w:val="20"/>
              </w:rPr>
            </w:pPr>
            <w:r w:rsidRPr="00FC48E1">
              <w:rPr>
                <w:b/>
                <w:sz w:val="20"/>
                <w:szCs w:val="20"/>
              </w:rPr>
              <w:t>Application</w:t>
            </w:r>
          </w:p>
          <w:p w:rsidR="00E94D96" w:rsidRDefault="00E94D96" w:rsidP="00E9137D">
            <w:pPr>
              <w:rPr>
                <w:b/>
                <w:sz w:val="20"/>
                <w:szCs w:val="20"/>
              </w:rPr>
            </w:pPr>
          </w:p>
          <w:p w:rsidR="00E94D96" w:rsidRPr="00FC48E1" w:rsidRDefault="00E94D96" w:rsidP="00E91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/10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Seminar was not organized in an effective manner</w:t>
            </w:r>
          </w:p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Ineffective facilitation of class discussion</w:t>
            </w:r>
            <w:r w:rsidR="00E94D96">
              <w:rPr>
                <w:sz w:val="20"/>
                <w:szCs w:val="20"/>
              </w:rPr>
              <w:t xml:space="preserve"> (1 question)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Seminar  was organized in a somewhat effective manner</w:t>
            </w:r>
          </w:p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Moderately effective facilitation of class discussion</w:t>
            </w:r>
            <w:r w:rsidR="00E94D96">
              <w:rPr>
                <w:sz w:val="20"/>
                <w:szCs w:val="20"/>
              </w:rPr>
              <w:t xml:space="preserve"> (2 questions)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Seminar was organized in an effective manner</w:t>
            </w:r>
          </w:p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 xml:space="preserve">Effective facilitation of class discussion </w:t>
            </w:r>
            <w:r w:rsidR="00E94D96">
              <w:rPr>
                <w:sz w:val="20"/>
                <w:szCs w:val="20"/>
              </w:rPr>
              <w:t>(3 questions asked)</w:t>
            </w:r>
          </w:p>
        </w:tc>
        <w:tc>
          <w:tcPr>
            <w:tcW w:w="2925" w:type="dxa"/>
          </w:tcPr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Seminar  was organized in a highly effective manner</w:t>
            </w:r>
          </w:p>
          <w:p w:rsidR="00FC48E1" w:rsidRPr="00FC48E1" w:rsidRDefault="00FC48E1" w:rsidP="00E9137D">
            <w:pPr>
              <w:rPr>
                <w:sz w:val="20"/>
                <w:szCs w:val="20"/>
              </w:rPr>
            </w:pPr>
            <w:r w:rsidRPr="00FC48E1">
              <w:rPr>
                <w:sz w:val="20"/>
                <w:szCs w:val="20"/>
              </w:rPr>
              <w:t>Very effective facilitation of class discussion</w:t>
            </w:r>
            <w:r w:rsidR="00E94D96">
              <w:rPr>
                <w:sz w:val="20"/>
                <w:szCs w:val="20"/>
              </w:rPr>
              <w:t xml:space="preserve"> (4 questions asked)</w:t>
            </w:r>
          </w:p>
        </w:tc>
      </w:tr>
    </w:tbl>
    <w:tbl>
      <w:tblPr>
        <w:tblpPr w:leftFromText="180" w:rightFromText="180" w:vertAnchor="text" w:horzAnchor="margin" w:tblpY="113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540"/>
        <w:gridCol w:w="540"/>
      </w:tblGrid>
      <w:tr w:rsidR="00FC48E1" w:rsidTr="00FC48E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FC48E1" w:rsidRDefault="00FC48E1" w:rsidP="00FC48E1">
            <w:r>
              <w:rPr>
                <w:b/>
                <w:sz w:val="24"/>
              </w:rPr>
              <w:t>Did the student demonstrate:</w:t>
            </w:r>
          </w:p>
        </w:tc>
        <w:tc>
          <w:tcPr>
            <w:tcW w:w="540" w:type="dxa"/>
          </w:tcPr>
          <w:p w:rsidR="00FC48E1" w:rsidRDefault="00FC48E1" w:rsidP="00FC48E1">
            <w:r>
              <w:t xml:space="preserve">Yes </w:t>
            </w:r>
          </w:p>
        </w:tc>
        <w:tc>
          <w:tcPr>
            <w:tcW w:w="540" w:type="dxa"/>
          </w:tcPr>
          <w:p w:rsidR="00FC48E1" w:rsidRDefault="00FC48E1" w:rsidP="00FC48E1">
            <w:r>
              <w:t>No</w:t>
            </w:r>
          </w:p>
        </w:tc>
      </w:tr>
      <w:tr w:rsidR="00FC48E1" w:rsidTr="00FC48E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FC48E1" w:rsidRDefault="00FC48E1" w:rsidP="00FC48E1">
            <w:r>
              <w:t>Eye contact with audience</w:t>
            </w:r>
          </w:p>
        </w:tc>
        <w:tc>
          <w:tcPr>
            <w:tcW w:w="540" w:type="dxa"/>
          </w:tcPr>
          <w:p w:rsidR="00FC48E1" w:rsidRDefault="00FC48E1" w:rsidP="00FC48E1"/>
        </w:tc>
        <w:tc>
          <w:tcPr>
            <w:tcW w:w="540" w:type="dxa"/>
          </w:tcPr>
          <w:p w:rsidR="00FC48E1" w:rsidRDefault="00FC48E1" w:rsidP="00FC48E1"/>
        </w:tc>
      </w:tr>
      <w:tr w:rsidR="00FC48E1" w:rsidTr="00FC48E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FC48E1" w:rsidRDefault="00FC48E1" w:rsidP="00FC48E1">
            <w:r>
              <w:t>Suitable /volume and tone</w:t>
            </w:r>
          </w:p>
        </w:tc>
        <w:tc>
          <w:tcPr>
            <w:tcW w:w="540" w:type="dxa"/>
          </w:tcPr>
          <w:p w:rsidR="00FC48E1" w:rsidRDefault="00FC48E1" w:rsidP="00FC48E1"/>
        </w:tc>
        <w:tc>
          <w:tcPr>
            <w:tcW w:w="540" w:type="dxa"/>
          </w:tcPr>
          <w:p w:rsidR="00FC48E1" w:rsidRDefault="00FC48E1" w:rsidP="00FC48E1"/>
        </w:tc>
      </w:tr>
      <w:tr w:rsidR="00FC48E1" w:rsidTr="00FC48E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FC48E1" w:rsidRDefault="00FC48E1" w:rsidP="00FC48E1">
            <w:r>
              <w:t>Demeanor: showed interest</w:t>
            </w:r>
          </w:p>
        </w:tc>
        <w:tc>
          <w:tcPr>
            <w:tcW w:w="540" w:type="dxa"/>
          </w:tcPr>
          <w:p w:rsidR="00FC48E1" w:rsidRDefault="00FC48E1" w:rsidP="00FC48E1"/>
        </w:tc>
        <w:tc>
          <w:tcPr>
            <w:tcW w:w="540" w:type="dxa"/>
          </w:tcPr>
          <w:p w:rsidR="00FC48E1" w:rsidRDefault="00FC48E1" w:rsidP="00FC48E1"/>
        </w:tc>
      </w:tr>
      <w:tr w:rsidR="00FC48E1" w:rsidTr="00FC48E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FC48E1" w:rsidRDefault="00FC48E1" w:rsidP="00FC48E1">
            <w:r>
              <w:t>Ability to respond to questions</w:t>
            </w:r>
          </w:p>
        </w:tc>
        <w:tc>
          <w:tcPr>
            <w:tcW w:w="540" w:type="dxa"/>
          </w:tcPr>
          <w:p w:rsidR="00FC48E1" w:rsidRDefault="00FC48E1" w:rsidP="00FC48E1"/>
        </w:tc>
        <w:tc>
          <w:tcPr>
            <w:tcW w:w="540" w:type="dxa"/>
          </w:tcPr>
          <w:p w:rsidR="00FC48E1" w:rsidRDefault="00FC48E1" w:rsidP="00FC48E1"/>
        </w:tc>
      </w:tr>
    </w:tbl>
    <w:p w:rsidR="00FC48E1" w:rsidRDefault="00FC48E1" w:rsidP="00FC48E1">
      <w:pPr>
        <w:rPr>
          <w:sz w:val="24"/>
        </w:rPr>
      </w:pPr>
    </w:p>
    <w:p w:rsidR="00FC48E1" w:rsidRPr="00FC48E1" w:rsidRDefault="00FC48E1" w:rsidP="00FC48E1">
      <w:pPr>
        <w:rPr>
          <w:rFonts w:ascii="Times New Roman" w:hAnsi="Times New Roman" w:cs="Times New Roman"/>
          <w:sz w:val="24"/>
          <w:szCs w:val="24"/>
        </w:rPr>
      </w:pPr>
    </w:p>
    <w:sectPr w:rsidR="00FC48E1" w:rsidRPr="00FC48E1" w:rsidSect="001E3FAB">
      <w:type w:val="oddPage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F7" w:rsidRDefault="00A47DF7" w:rsidP="00B775FE">
      <w:pPr>
        <w:spacing w:after="0" w:line="240" w:lineRule="auto"/>
      </w:pPr>
      <w:r>
        <w:separator/>
      </w:r>
    </w:p>
  </w:endnote>
  <w:endnote w:type="continuationSeparator" w:id="0">
    <w:p w:rsidR="00A47DF7" w:rsidRDefault="00A47DF7" w:rsidP="00B7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F7" w:rsidRDefault="00A47DF7" w:rsidP="00B775FE">
      <w:pPr>
        <w:spacing w:after="0" w:line="240" w:lineRule="auto"/>
      </w:pPr>
      <w:r>
        <w:separator/>
      </w:r>
    </w:p>
  </w:footnote>
  <w:footnote w:type="continuationSeparator" w:id="0">
    <w:p w:rsidR="00A47DF7" w:rsidRDefault="00A47DF7" w:rsidP="00B7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AB" w:rsidRDefault="001E3FAB">
    <w:pPr>
      <w:pStyle w:val="Header"/>
    </w:pPr>
  </w:p>
  <w:p w:rsidR="001E3FAB" w:rsidRDefault="001E3F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AB" w:rsidRDefault="001E3FAB">
    <w:pPr>
      <w:pStyle w:val="Header"/>
    </w:pPr>
    <w:r>
      <w:t>Name: _________________________</w:t>
    </w:r>
    <w:r>
      <w:tab/>
    </w:r>
    <w:r>
      <w:tab/>
      <w:t>Date: _________________________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416"/>
    <w:rsid w:val="00056B8A"/>
    <w:rsid w:val="001E3FAB"/>
    <w:rsid w:val="0039724A"/>
    <w:rsid w:val="005571C9"/>
    <w:rsid w:val="007D7996"/>
    <w:rsid w:val="00A47DF7"/>
    <w:rsid w:val="00B775FE"/>
    <w:rsid w:val="00B944FA"/>
    <w:rsid w:val="00BA14F9"/>
    <w:rsid w:val="00CD2416"/>
    <w:rsid w:val="00E33112"/>
    <w:rsid w:val="00E94D96"/>
    <w:rsid w:val="00F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C9"/>
  </w:style>
  <w:style w:type="paragraph" w:styleId="Heading1">
    <w:name w:val="heading 1"/>
    <w:basedOn w:val="Normal"/>
    <w:next w:val="Normal"/>
    <w:link w:val="Heading1Char"/>
    <w:qFormat/>
    <w:rsid w:val="00FC48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48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FE"/>
  </w:style>
  <w:style w:type="paragraph" w:styleId="Footer">
    <w:name w:val="footer"/>
    <w:basedOn w:val="Normal"/>
    <w:link w:val="FooterChar"/>
    <w:uiPriority w:val="99"/>
    <w:semiHidden/>
    <w:unhideWhenUsed/>
    <w:rsid w:val="00B7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5FE"/>
  </w:style>
  <w:style w:type="character" w:customStyle="1" w:styleId="Heading1Char">
    <w:name w:val="Heading 1 Char"/>
    <w:basedOn w:val="DefaultParagraphFont"/>
    <w:link w:val="Heading1"/>
    <w:rsid w:val="00FC48E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C48E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4</cp:revision>
  <dcterms:created xsi:type="dcterms:W3CDTF">2015-03-09T18:59:00Z</dcterms:created>
  <dcterms:modified xsi:type="dcterms:W3CDTF">2015-03-10T15:35:00Z</dcterms:modified>
</cp:coreProperties>
</file>